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35"/>
        <w:gridCol w:w="7677"/>
      </w:tblGrid>
      <w:tr w:rsidR="00833EE0" w:rsidRPr="005C7D2F" w:rsidTr="00C37A60">
        <w:trPr>
          <w:trHeight w:val="1300"/>
        </w:trPr>
        <w:tc>
          <w:tcPr>
            <w:tcW w:w="1535" w:type="dxa"/>
          </w:tcPr>
          <w:p w:rsidR="00833EE0" w:rsidRPr="005C7D2F" w:rsidRDefault="004E192C" w:rsidP="005C7D2F">
            <w:pPr>
              <w:rPr>
                <w:rFonts w:ascii="Arial" w:hAnsi="Arial" w:cs="Arial"/>
                <w:sz w:val="20"/>
                <w:lang w:val="nl-BE"/>
              </w:rPr>
            </w:pPr>
            <w:r>
              <w:rPr>
                <w:rFonts w:ascii="Arial" w:hAnsi="Arial" w:cs="Arial"/>
                <w:noProof/>
                <w:sz w:val="20"/>
                <w:lang w:val="nl-BE" w:eastAsia="nl-BE"/>
              </w:rPr>
              <w:drawing>
                <wp:inline distT="0" distB="0" distL="0" distR="0">
                  <wp:extent cx="828675" cy="828675"/>
                  <wp:effectExtent l="0" t="0" r="0" b="0"/>
                  <wp:docPr id="1" name="Afbeelding 1" descr="logo_original_transparante_achter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original_transparante_achtergr"/>
                          <pic:cNvPicPr>
                            <a:picLocks noChangeAspect="1" noChangeArrowheads="1"/>
                          </pic:cNvPicPr>
                        </pic:nvPicPr>
                        <pic:blipFill>
                          <a:blip r:embed="rId7" cstate="print"/>
                          <a:srcRect/>
                          <a:stretch>
                            <a:fillRect/>
                          </a:stretch>
                        </pic:blipFill>
                        <pic:spPr bwMode="auto">
                          <a:xfrm>
                            <a:off x="0" y="0"/>
                            <a:ext cx="828675" cy="828675"/>
                          </a:xfrm>
                          <a:prstGeom prst="rect">
                            <a:avLst/>
                          </a:prstGeom>
                          <a:noFill/>
                          <a:ln w="9525">
                            <a:noFill/>
                            <a:miter lim="800000"/>
                            <a:headEnd/>
                            <a:tailEnd/>
                          </a:ln>
                        </pic:spPr>
                      </pic:pic>
                    </a:graphicData>
                  </a:graphic>
                </wp:inline>
              </w:drawing>
            </w:r>
          </w:p>
        </w:tc>
        <w:tc>
          <w:tcPr>
            <w:tcW w:w="7677" w:type="dxa"/>
          </w:tcPr>
          <w:p w:rsidR="00833EE0" w:rsidRDefault="006A1877" w:rsidP="005C7D2F">
            <w:pPr>
              <w:rPr>
                <w:rFonts w:ascii="Arial" w:hAnsi="Arial" w:cs="Arial"/>
                <w:b/>
                <w:sz w:val="48"/>
                <w:lang w:val="nl-BE"/>
              </w:rPr>
            </w:pPr>
            <w:r>
              <w:rPr>
                <w:rFonts w:ascii="Arial" w:hAnsi="Arial" w:cs="Arial"/>
                <w:b/>
                <w:sz w:val="48"/>
                <w:lang w:val="nl-BE"/>
              </w:rPr>
              <w:t>12</w:t>
            </w:r>
            <w:r w:rsidR="002A7C12">
              <w:rPr>
                <w:rFonts w:ascii="Arial" w:hAnsi="Arial" w:cs="Arial"/>
                <w:b/>
                <w:sz w:val="48"/>
                <w:lang w:val="nl-BE"/>
              </w:rPr>
              <w:t xml:space="preserve">. </w:t>
            </w:r>
            <w:r w:rsidR="001F2756">
              <w:rPr>
                <w:rFonts w:ascii="Arial" w:hAnsi="Arial" w:cs="Arial"/>
                <w:b/>
                <w:sz w:val="48"/>
                <w:lang w:val="nl-BE"/>
              </w:rPr>
              <w:t>KLACHTENPROCEDURE</w:t>
            </w:r>
          </w:p>
          <w:p w:rsidR="00F054B9" w:rsidRPr="00833EE0" w:rsidRDefault="00F054B9" w:rsidP="005C7D2F">
            <w:pPr>
              <w:rPr>
                <w:rFonts w:ascii="Arial" w:hAnsi="Arial" w:cs="Arial"/>
                <w:b/>
                <w:sz w:val="20"/>
                <w:lang w:val="nl-BE"/>
              </w:rPr>
            </w:pPr>
            <w:r>
              <w:rPr>
                <w:rFonts w:ascii="Arial" w:hAnsi="Arial" w:cs="Arial"/>
                <w:b/>
                <w:sz w:val="48"/>
                <w:lang w:val="nl-BE"/>
              </w:rPr>
              <w:t>KLACHTENDECREET</w:t>
            </w:r>
          </w:p>
        </w:tc>
      </w:tr>
    </w:tbl>
    <w:p w:rsidR="005C7D2F" w:rsidRPr="00090297" w:rsidRDefault="005C7D2F" w:rsidP="005C7D2F">
      <w:pPr>
        <w:rPr>
          <w:rFonts w:ascii="Arial" w:hAnsi="Arial" w:cs="Arial"/>
          <w:sz w:val="20"/>
          <w:lang w:val="nl-BE"/>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11"/>
        <w:gridCol w:w="2566"/>
        <w:gridCol w:w="284"/>
        <w:gridCol w:w="1843"/>
        <w:gridCol w:w="2976"/>
      </w:tblGrid>
      <w:tr w:rsidR="007C1581" w:rsidRPr="005C7D2F" w:rsidTr="007C1581">
        <w:tc>
          <w:tcPr>
            <w:tcW w:w="1511" w:type="dxa"/>
          </w:tcPr>
          <w:p w:rsidR="007C1581" w:rsidRPr="0005443B" w:rsidRDefault="00833EE0" w:rsidP="005C7D2F">
            <w:pPr>
              <w:rPr>
                <w:rFonts w:ascii="Arial" w:hAnsi="Arial" w:cs="Arial"/>
                <w:sz w:val="18"/>
                <w:lang w:val="nl-BE"/>
              </w:rPr>
            </w:pPr>
            <w:r>
              <w:rPr>
                <w:rFonts w:ascii="Arial" w:hAnsi="Arial" w:cs="Arial"/>
                <w:sz w:val="18"/>
                <w:lang w:val="nl-BE"/>
              </w:rPr>
              <w:t>Datum procedure</w:t>
            </w:r>
          </w:p>
        </w:tc>
        <w:tc>
          <w:tcPr>
            <w:tcW w:w="2566" w:type="dxa"/>
          </w:tcPr>
          <w:p w:rsidR="007C1581" w:rsidRPr="0005443B" w:rsidRDefault="001437A4" w:rsidP="005C7D2F">
            <w:pPr>
              <w:rPr>
                <w:rFonts w:ascii="Arial" w:hAnsi="Arial" w:cs="Arial"/>
                <w:sz w:val="18"/>
                <w:lang w:val="nl-BE"/>
              </w:rPr>
            </w:pPr>
            <w:r>
              <w:rPr>
                <w:rFonts w:ascii="Arial" w:hAnsi="Arial" w:cs="Arial"/>
                <w:sz w:val="18"/>
                <w:lang w:val="nl-BE"/>
              </w:rPr>
              <w:t>24/09/2013</w:t>
            </w:r>
          </w:p>
        </w:tc>
        <w:tc>
          <w:tcPr>
            <w:tcW w:w="284" w:type="dxa"/>
            <w:tcBorders>
              <w:top w:val="nil"/>
              <w:bottom w:val="nil"/>
            </w:tcBorders>
          </w:tcPr>
          <w:p w:rsidR="007C1581" w:rsidRPr="0005443B" w:rsidRDefault="007C1581" w:rsidP="005C7D2F">
            <w:pPr>
              <w:rPr>
                <w:rFonts w:ascii="Arial" w:hAnsi="Arial" w:cs="Arial"/>
                <w:sz w:val="18"/>
                <w:lang w:val="nl-BE"/>
              </w:rPr>
            </w:pPr>
          </w:p>
        </w:tc>
        <w:tc>
          <w:tcPr>
            <w:tcW w:w="1843" w:type="dxa"/>
          </w:tcPr>
          <w:p w:rsidR="007C1581" w:rsidRPr="0005443B" w:rsidRDefault="007C1581" w:rsidP="005C7D2F">
            <w:pPr>
              <w:rPr>
                <w:rFonts w:ascii="Arial" w:hAnsi="Arial" w:cs="Arial"/>
                <w:sz w:val="18"/>
                <w:lang w:val="nl-BE"/>
              </w:rPr>
            </w:pPr>
            <w:r w:rsidRPr="0005443B">
              <w:rPr>
                <w:rFonts w:ascii="Arial" w:hAnsi="Arial" w:cs="Arial"/>
                <w:sz w:val="18"/>
                <w:lang w:val="nl-BE"/>
              </w:rPr>
              <w:t>Kopie bezorgd aan</w:t>
            </w:r>
          </w:p>
        </w:tc>
        <w:tc>
          <w:tcPr>
            <w:tcW w:w="2976" w:type="dxa"/>
          </w:tcPr>
          <w:p w:rsidR="007C1581" w:rsidRPr="0005443B" w:rsidRDefault="007C1581" w:rsidP="005C7D2F">
            <w:pPr>
              <w:rPr>
                <w:rFonts w:ascii="Arial" w:hAnsi="Arial" w:cs="Arial"/>
                <w:sz w:val="18"/>
                <w:lang w:val="nl-BE"/>
              </w:rPr>
            </w:pPr>
          </w:p>
        </w:tc>
      </w:tr>
      <w:tr w:rsidR="0005443B" w:rsidRPr="005C7D2F" w:rsidTr="007C1581">
        <w:tc>
          <w:tcPr>
            <w:tcW w:w="1511" w:type="dxa"/>
          </w:tcPr>
          <w:p w:rsidR="0005443B" w:rsidRPr="0005443B" w:rsidRDefault="0005443B" w:rsidP="005C7D2F">
            <w:pPr>
              <w:rPr>
                <w:rFonts w:ascii="Arial" w:hAnsi="Arial" w:cs="Arial"/>
                <w:sz w:val="18"/>
                <w:lang w:val="nl-BE"/>
              </w:rPr>
            </w:pPr>
            <w:r w:rsidRPr="0005443B">
              <w:rPr>
                <w:rFonts w:ascii="Arial" w:hAnsi="Arial" w:cs="Arial"/>
                <w:sz w:val="18"/>
                <w:lang w:val="nl-BE"/>
              </w:rPr>
              <w:t>Opgemaakt door</w:t>
            </w:r>
          </w:p>
        </w:tc>
        <w:tc>
          <w:tcPr>
            <w:tcW w:w="2566" w:type="dxa"/>
          </w:tcPr>
          <w:p w:rsidR="0005443B" w:rsidRDefault="00EF594D" w:rsidP="005C7D2F">
            <w:pPr>
              <w:rPr>
                <w:rFonts w:ascii="Arial" w:hAnsi="Arial" w:cs="Arial"/>
                <w:sz w:val="18"/>
                <w:lang w:val="nl-BE"/>
              </w:rPr>
            </w:pPr>
            <w:r>
              <w:rPr>
                <w:rFonts w:ascii="Arial" w:hAnsi="Arial" w:cs="Arial"/>
                <w:sz w:val="18"/>
                <w:lang w:val="nl-BE"/>
              </w:rPr>
              <w:t>Stefanie Vandenabeele</w:t>
            </w:r>
          </w:p>
          <w:p w:rsidR="001F2756" w:rsidRPr="0005443B" w:rsidRDefault="00EC357D" w:rsidP="005C7D2F">
            <w:pPr>
              <w:rPr>
                <w:rFonts w:ascii="Arial" w:hAnsi="Arial" w:cs="Arial"/>
                <w:sz w:val="18"/>
                <w:lang w:val="nl-BE"/>
              </w:rPr>
            </w:pPr>
            <w:r>
              <w:rPr>
                <w:rFonts w:ascii="Arial" w:hAnsi="Arial" w:cs="Arial"/>
                <w:sz w:val="18"/>
                <w:lang w:val="nl-BE"/>
              </w:rPr>
              <w:t>Hanne Mistiaen</w:t>
            </w:r>
          </w:p>
        </w:tc>
        <w:tc>
          <w:tcPr>
            <w:tcW w:w="284" w:type="dxa"/>
            <w:tcBorders>
              <w:top w:val="nil"/>
              <w:bottom w:val="nil"/>
            </w:tcBorders>
          </w:tcPr>
          <w:p w:rsidR="0005443B" w:rsidRPr="0005443B" w:rsidRDefault="0005443B" w:rsidP="005C7D2F">
            <w:pPr>
              <w:rPr>
                <w:rFonts w:ascii="Arial" w:hAnsi="Arial" w:cs="Arial"/>
                <w:sz w:val="18"/>
                <w:lang w:val="nl-BE"/>
              </w:rPr>
            </w:pPr>
          </w:p>
        </w:tc>
        <w:tc>
          <w:tcPr>
            <w:tcW w:w="1843" w:type="dxa"/>
          </w:tcPr>
          <w:p w:rsidR="0005443B" w:rsidRPr="0005443B" w:rsidRDefault="0005443B" w:rsidP="005C7D2F">
            <w:pPr>
              <w:rPr>
                <w:rFonts w:ascii="Arial" w:hAnsi="Arial" w:cs="Arial"/>
                <w:sz w:val="18"/>
                <w:lang w:val="nl-BE"/>
              </w:rPr>
            </w:pPr>
            <w:r>
              <w:rPr>
                <w:rFonts w:ascii="Arial" w:hAnsi="Arial" w:cs="Arial"/>
                <w:sz w:val="18"/>
                <w:lang w:val="nl-BE"/>
              </w:rPr>
              <w:t>Bijlagen</w:t>
            </w:r>
          </w:p>
          <w:p w:rsidR="0005443B" w:rsidRPr="0005443B" w:rsidRDefault="0005443B" w:rsidP="005C7D2F">
            <w:pPr>
              <w:rPr>
                <w:rFonts w:ascii="Arial" w:hAnsi="Arial" w:cs="Arial"/>
                <w:sz w:val="18"/>
                <w:lang w:val="nl-BE"/>
              </w:rPr>
            </w:pPr>
          </w:p>
        </w:tc>
        <w:tc>
          <w:tcPr>
            <w:tcW w:w="2976" w:type="dxa"/>
          </w:tcPr>
          <w:p w:rsidR="0005443B" w:rsidRPr="0005443B" w:rsidRDefault="0005443B" w:rsidP="005C7D2F">
            <w:pPr>
              <w:rPr>
                <w:rFonts w:ascii="Arial" w:hAnsi="Arial" w:cs="Arial"/>
                <w:sz w:val="18"/>
                <w:lang w:val="nl-BE"/>
              </w:rPr>
            </w:pPr>
            <w:r w:rsidRPr="0005443B">
              <w:rPr>
                <w:rFonts w:ascii="Arial" w:hAnsi="Arial" w:cs="Arial"/>
                <w:sz w:val="18"/>
                <w:lang w:val="nl-BE"/>
              </w:rPr>
              <w:t>Nihil</w:t>
            </w:r>
          </w:p>
        </w:tc>
      </w:tr>
    </w:tbl>
    <w:p w:rsidR="007F6BA9" w:rsidRDefault="007F6BA9">
      <w:pPr>
        <w:rPr>
          <w:rFonts w:ascii="Arial" w:hAnsi="Arial" w:cs="Arial"/>
          <w:lang w:val="nl-BE"/>
        </w:rPr>
      </w:pPr>
    </w:p>
    <w:p w:rsidR="0005443B" w:rsidRDefault="0005443B">
      <w:pPr>
        <w:rPr>
          <w:rFonts w:ascii="Arial" w:hAnsi="Arial" w:cs="Arial"/>
          <w:lang w:val="nl-BE"/>
        </w:rPr>
      </w:pPr>
    </w:p>
    <w:p w:rsidR="0005443B" w:rsidRPr="00EF594D" w:rsidRDefault="0005443B">
      <w:pPr>
        <w:rPr>
          <w:rFonts w:ascii="Arial" w:hAnsi="Arial" w:cs="Arial"/>
          <w:sz w:val="20"/>
          <w:szCs w:val="20"/>
          <w:lang w:val="nl-B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36"/>
        <w:gridCol w:w="1456"/>
        <w:gridCol w:w="3788"/>
      </w:tblGrid>
      <w:tr w:rsidR="00833EE0" w:rsidRPr="00EF594D" w:rsidTr="00C37A60">
        <w:tc>
          <w:tcPr>
            <w:tcW w:w="3936" w:type="dxa"/>
          </w:tcPr>
          <w:p w:rsidR="00833EE0" w:rsidRPr="00EF594D" w:rsidRDefault="00833EE0" w:rsidP="00C37A60">
            <w:pPr>
              <w:rPr>
                <w:rFonts w:ascii="Arial" w:hAnsi="Arial" w:cs="Arial"/>
                <w:sz w:val="20"/>
                <w:szCs w:val="20"/>
                <w:lang w:val="nl-BE"/>
              </w:rPr>
            </w:pPr>
            <w:r w:rsidRPr="00EF594D">
              <w:rPr>
                <w:rFonts w:ascii="Arial" w:hAnsi="Arial" w:cs="Arial"/>
                <w:sz w:val="20"/>
                <w:szCs w:val="20"/>
                <w:lang w:val="nl-BE"/>
              </w:rPr>
              <w:t>Gezien en goedgekeurd door het directiecomité</w:t>
            </w:r>
          </w:p>
        </w:tc>
        <w:tc>
          <w:tcPr>
            <w:tcW w:w="1456" w:type="dxa"/>
          </w:tcPr>
          <w:p w:rsidR="00833EE0" w:rsidRPr="00EF594D" w:rsidRDefault="00833EE0" w:rsidP="00C37A60">
            <w:pPr>
              <w:rPr>
                <w:rFonts w:ascii="Arial" w:hAnsi="Arial" w:cs="Arial"/>
                <w:sz w:val="20"/>
                <w:szCs w:val="20"/>
                <w:lang w:val="nl-BE"/>
              </w:rPr>
            </w:pPr>
            <w:r w:rsidRPr="00EF594D">
              <w:rPr>
                <w:rFonts w:ascii="Arial" w:hAnsi="Arial" w:cs="Arial"/>
                <w:sz w:val="20"/>
                <w:szCs w:val="20"/>
                <w:lang w:val="nl-BE"/>
              </w:rPr>
              <w:t>Datum</w:t>
            </w:r>
          </w:p>
        </w:tc>
        <w:tc>
          <w:tcPr>
            <w:tcW w:w="3788" w:type="dxa"/>
          </w:tcPr>
          <w:p w:rsidR="00833EE0" w:rsidRPr="00EF594D" w:rsidRDefault="001437A4" w:rsidP="00C37A60">
            <w:pPr>
              <w:rPr>
                <w:rFonts w:ascii="Arial" w:hAnsi="Arial" w:cs="Arial"/>
                <w:sz w:val="20"/>
                <w:szCs w:val="20"/>
                <w:lang w:val="nl-BE"/>
              </w:rPr>
            </w:pPr>
            <w:r>
              <w:rPr>
                <w:rFonts w:ascii="Arial" w:hAnsi="Arial" w:cs="Arial"/>
                <w:sz w:val="20"/>
                <w:szCs w:val="20"/>
                <w:lang w:val="nl-BE"/>
              </w:rPr>
              <w:t>17 september 2013</w:t>
            </w:r>
          </w:p>
        </w:tc>
      </w:tr>
    </w:tbl>
    <w:p w:rsidR="0005443B" w:rsidRDefault="0005443B">
      <w:pPr>
        <w:rPr>
          <w:rFonts w:ascii="Arial" w:hAnsi="Arial" w:cs="Arial"/>
          <w:lang w:val="nl-BE"/>
        </w:rPr>
      </w:pPr>
    </w:p>
    <w:p w:rsidR="006936FA" w:rsidRPr="000957C2" w:rsidRDefault="006936FA" w:rsidP="006936FA">
      <w:pPr>
        <w:rPr>
          <w:rFonts w:ascii="Arial" w:hAnsi="Arial" w:cs="Arial"/>
          <w:sz w:val="20"/>
          <w:szCs w:val="20"/>
          <w:lang w:val="nl-B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36"/>
        <w:gridCol w:w="1456"/>
        <w:gridCol w:w="3788"/>
      </w:tblGrid>
      <w:tr w:rsidR="00833EE0" w:rsidRPr="008C7866" w:rsidTr="00C37A60">
        <w:tc>
          <w:tcPr>
            <w:tcW w:w="3936" w:type="dxa"/>
          </w:tcPr>
          <w:p w:rsidR="00833EE0" w:rsidRPr="008C7866" w:rsidRDefault="00833EE0" w:rsidP="00C37A60">
            <w:pPr>
              <w:rPr>
                <w:rFonts w:ascii="Arial" w:hAnsi="Arial" w:cs="Arial"/>
                <w:sz w:val="20"/>
                <w:lang w:val="nl-BE"/>
              </w:rPr>
            </w:pPr>
            <w:r w:rsidRPr="008C7866">
              <w:rPr>
                <w:rFonts w:ascii="Arial" w:hAnsi="Arial" w:cs="Arial"/>
                <w:sz w:val="20"/>
                <w:lang w:val="nl-BE"/>
              </w:rPr>
              <w:t xml:space="preserve">Gezien </w:t>
            </w:r>
            <w:r>
              <w:rPr>
                <w:rFonts w:ascii="Arial" w:hAnsi="Arial" w:cs="Arial"/>
                <w:sz w:val="20"/>
                <w:lang w:val="nl-BE"/>
              </w:rPr>
              <w:t>en goedgekeurd door de raad van bestuur</w:t>
            </w:r>
          </w:p>
        </w:tc>
        <w:tc>
          <w:tcPr>
            <w:tcW w:w="1456" w:type="dxa"/>
          </w:tcPr>
          <w:p w:rsidR="00833EE0" w:rsidRPr="008C7866" w:rsidRDefault="00833EE0" w:rsidP="00C37A60">
            <w:pPr>
              <w:rPr>
                <w:rFonts w:ascii="Arial" w:hAnsi="Arial" w:cs="Arial"/>
                <w:sz w:val="20"/>
                <w:lang w:val="nl-BE"/>
              </w:rPr>
            </w:pPr>
            <w:r w:rsidRPr="008C7866">
              <w:rPr>
                <w:rFonts w:ascii="Arial" w:hAnsi="Arial" w:cs="Arial"/>
                <w:sz w:val="20"/>
                <w:lang w:val="nl-BE"/>
              </w:rPr>
              <w:t>Datum</w:t>
            </w:r>
          </w:p>
        </w:tc>
        <w:tc>
          <w:tcPr>
            <w:tcW w:w="3788" w:type="dxa"/>
          </w:tcPr>
          <w:p w:rsidR="00833EE0" w:rsidRPr="00CD16E7" w:rsidRDefault="001437A4" w:rsidP="00C37A60">
            <w:pPr>
              <w:rPr>
                <w:rFonts w:ascii="Arial" w:hAnsi="Arial" w:cs="Arial"/>
                <w:sz w:val="20"/>
                <w:szCs w:val="20"/>
                <w:lang w:val="nl-BE"/>
              </w:rPr>
            </w:pPr>
            <w:r>
              <w:rPr>
                <w:rFonts w:ascii="Arial" w:hAnsi="Arial" w:cs="Arial"/>
                <w:sz w:val="20"/>
                <w:szCs w:val="20"/>
                <w:lang w:val="nl-BE"/>
              </w:rPr>
              <w:t>24 september 2013</w:t>
            </w:r>
          </w:p>
        </w:tc>
      </w:tr>
    </w:tbl>
    <w:p w:rsidR="00176F2D" w:rsidRDefault="00176F2D" w:rsidP="006936FA">
      <w:pPr>
        <w:rPr>
          <w:rFonts w:ascii="Arial" w:hAnsi="Arial" w:cs="Arial"/>
          <w:sz w:val="20"/>
          <w:szCs w:val="20"/>
          <w:lang w:val="nl-BE"/>
        </w:rPr>
      </w:pPr>
    </w:p>
    <w:p w:rsidR="00CA0755" w:rsidRDefault="00CA0755" w:rsidP="006936FA">
      <w:pPr>
        <w:rPr>
          <w:rFonts w:ascii="Arial" w:hAnsi="Arial" w:cs="Arial"/>
          <w:sz w:val="20"/>
          <w:szCs w:val="20"/>
          <w:lang w:val="nl-BE"/>
        </w:rPr>
      </w:pPr>
    </w:p>
    <w:p w:rsidR="00CA0755" w:rsidRDefault="00CA0755" w:rsidP="006936FA">
      <w:pPr>
        <w:rPr>
          <w:rFonts w:ascii="Arial" w:hAnsi="Arial" w:cs="Arial"/>
          <w:sz w:val="20"/>
          <w:szCs w:val="20"/>
          <w:lang w:val="nl-BE"/>
        </w:rPr>
      </w:pPr>
    </w:p>
    <w:p w:rsidR="001F2756" w:rsidRDefault="001F2756" w:rsidP="006936FA">
      <w:pPr>
        <w:rPr>
          <w:rFonts w:ascii="Arial" w:hAnsi="Arial" w:cs="Arial"/>
          <w:sz w:val="20"/>
          <w:szCs w:val="20"/>
        </w:rPr>
      </w:pPr>
    </w:p>
    <w:p w:rsidR="00B95C04" w:rsidRDefault="00B95C04" w:rsidP="00B95C04">
      <w:pPr>
        <w:numPr>
          <w:ilvl w:val="0"/>
          <w:numId w:val="21"/>
        </w:numPr>
        <w:rPr>
          <w:rFonts w:ascii="Arial" w:hAnsi="Arial" w:cs="Arial"/>
          <w:b/>
          <w:sz w:val="20"/>
          <w:szCs w:val="20"/>
          <w:u w:val="single"/>
        </w:rPr>
      </w:pPr>
      <w:r>
        <w:rPr>
          <w:rFonts w:ascii="Arial" w:hAnsi="Arial" w:cs="Arial"/>
          <w:b/>
          <w:sz w:val="20"/>
          <w:szCs w:val="20"/>
          <w:u w:val="single"/>
        </w:rPr>
        <w:t>UITGANGSPUNT:</w:t>
      </w:r>
    </w:p>
    <w:p w:rsidR="00B95C04" w:rsidRDefault="00B95C04" w:rsidP="00E22F05">
      <w:pPr>
        <w:ind w:left="720"/>
        <w:jc w:val="both"/>
        <w:rPr>
          <w:rFonts w:ascii="Arial" w:hAnsi="Arial" w:cs="Arial"/>
          <w:sz w:val="20"/>
          <w:szCs w:val="20"/>
        </w:rPr>
      </w:pPr>
      <w:r w:rsidRPr="00B95C04">
        <w:rPr>
          <w:rFonts w:ascii="Arial" w:hAnsi="Arial" w:cs="Arial"/>
          <w:sz w:val="20"/>
          <w:szCs w:val="20"/>
        </w:rPr>
        <w:t xml:space="preserve">In het Belgisch Staatsblad van </w:t>
      </w:r>
      <w:r w:rsidR="003B1B38">
        <w:rPr>
          <w:rFonts w:ascii="Arial" w:hAnsi="Arial" w:cs="Arial"/>
          <w:sz w:val="20"/>
          <w:szCs w:val="20"/>
        </w:rPr>
        <w:t>17 juli 200</w:t>
      </w:r>
      <w:r>
        <w:rPr>
          <w:rFonts w:ascii="Arial" w:hAnsi="Arial" w:cs="Arial"/>
          <w:sz w:val="20"/>
          <w:szCs w:val="20"/>
        </w:rPr>
        <w:t>1 verscheen het decreet van 1 juni 2001 houdende toekenning van een klachtrecht ten aanzien van de bestuursinstellingen (het “Klachtendecreet”)</w:t>
      </w:r>
      <w:r w:rsidR="00893B5E">
        <w:rPr>
          <w:rFonts w:ascii="Arial" w:hAnsi="Arial" w:cs="Arial"/>
          <w:sz w:val="20"/>
          <w:szCs w:val="20"/>
        </w:rPr>
        <w:t xml:space="preserve"> – (gewijzigd bij het decreet van 20 februari 2004 en het decreet van 17 juni 2011</w:t>
      </w:r>
      <w:r>
        <w:rPr>
          <w:rFonts w:ascii="Arial" w:hAnsi="Arial" w:cs="Arial"/>
          <w:sz w:val="20"/>
          <w:szCs w:val="20"/>
        </w:rPr>
        <w:t>.</w:t>
      </w:r>
    </w:p>
    <w:p w:rsidR="00B95C04" w:rsidRDefault="00B95C04" w:rsidP="00E22F05">
      <w:pPr>
        <w:ind w:left="720"/>
        <w:jc w:val="both"/>
        <w:rPr>
          <w:rFonts w:ascii="Arial" w:hAnsi="Arial" w:cs="Arial"/>
          <w:sz w:val="20"/>
          <w:szCs w:val="20"/>
        </w:rPr>
      </w:pPr>
    </w:p>
    <w:p w:rsidR="00B95C04" w:rsidRDefault="00B95C04" w:rsidP="00E22F05">
      <w:pPr>
        <w:ind w:left="720"/>
        <w:jc w:val="both"/>
        <w:rPr>
          <w:rFonts w:ascii="Arial" w:hAnsi="Arial" w:cs="Arial"/>
          <w:sz w:val="20"/>
          <w:szCs w:val="20"/>
        </w:rPr>
      </w:pPr>
      <w:r>
        <w:rPr>
          <w:rFonts w:ascii="Arial" w:hAnsi="Arial" w:cs="Arial"/>
          <w:sz w:val="20"/>
          <w:szCs w:val="20"/>
        </w:rPr>
        <w:t>Door het Klachtendecreet heeft iedereen het recht om  kosteloos een klacht in te dienen bij een bestuursinstelling over de handelingen en de werking van die bestuursinstelling. Dit decreet trad in werking op 1 januari 2002.</w:t>
      </w:r>
    </w:p>
    <w:p w:rsidR="00B95C04" w:rsidRDefault="00B95C04" w:rsidP="00E22F05">
      <w:pPr>
        <w:ind w:left="720"/>
        <w:jc w:val="both"/>
        <w:rPr>
          <w:rFonts w:ascii="Arial" w:hAnsi="Arial" w:cs="Arial"/>
          <w:sz w:val="20"/>
          <w:szCs w:val="20"/>
        </w:rPr>
      </w:pPr>
    </w:p>
    <w:p w:rsidR="00B95C04" w:rsidRDefault="00B95C04" w:rsidP="00E22F05">
      <w:pPr>
        <w:ind w:left="720"/>
        <w:jc w:val="both"/>
        <w:rPr>
          <w:rFonts w:ascii="Arial" w:hAnsi="Arial" w:cs="Arial"/>
          <w:sz w:val="20"/>
          <w:szCs w:val="20"/>
        </w:rPr>
      </w:pPr>
      <w:r>
        <w:rPr>
          <w:rFonts w:ascii="Arial" w:hAnsi="Arial" w:cs="Arial"/>
          <w:sz w:val="20"/>
          <w:szCs w:val="20"/>
        </w:rPr>
        <w:t>Artikel 4 van het Klachtendecreet bepaalt dat elke bestuursinstelling zorg draagt voor een behoorlijke behandeling van de mondelinge en schriftelijke klachten over haar handelingen en werking. De bestuursinstelling dient daartoe een klachtenvoorziening op te stellen.</w:t>
      </w:r>
    </w:p>
    <w:p w:rsidR="00B95C04" w:rsidRDefault="00B95C04" w:rsidP="00E22F05">
      <w:pPr>
        <w:ind w:left="720"/>
        <w:jc w:val="both"/>
        <w:rPr>
          <w:rFonts w:ascii="Arial" w:hAnsi="Arial" w:cs="Arial"/>
          <w:sz w:val="20"/>
          <w:szCs w:val="20"/>
        </w:rPr>
      </w:pPr>
    </w:p>
    <w:p w:rsidR="00B95C04" w:rsidRDefault="00B95C04" w:rsidP="00E22F05">
      <w:pPr>
        <w:ind w:left="720"/>
        <w:jc w:val="both"/>
        <w:rPr>
          <w:rFonts w:ascii="Arial" w:hAnsi="Arial" w:cs="Arial"/>
          <w:sz w:val="20"/>
          <w:szCs w:val="20"/>
        </w:rPr>
      </w:pPr>
      <w:r>
        <w:rPr>
          <w:rFonts w:ascii="Arial" w:hAnsi="Arial" w:cs="Arial"/>
          <w:sz w:val="20"/>
          <w:szCs w:val="20"/>
        </w:rPr>
        <w:t>De omzendbrief van 1 februari 2002 betreffende het klachtendecreet bevat een aantal algemene instructies waarnaar elke bestuurinstelling zich moet richten.</w:t>
      </w:r>
    </w:p>
    <w:p w:rsidR="00B95C04" w:rsidRDefault="00B95C04" w:rsidP="00E22F05">
      <w:pPr>
        <w:ind w:left="720"/>
        <w:jc w:val="both"/>
        <w:rPr>
          <w:rFonts w:ascii="Arial" w:hAnsi="Arial" w:cs="Arial"/>
          <w:sz w:val="20"/>
          <w:szCs w:val="20"/>
        </w:rPr>
      </w:pPr>
    </w:p>
    <w:p w:rsidR="00B95C04" w:rsidRDefault="00B95C04" w:rsidP="00E22F05">
      <w:pPr>
        <w:ind w:left="720"/>
        <w:jc w:val="both"/>
        <w:rPr>
          <w:rFonts w:ascii="Arial" w:hAnsi="Arial" w:cs="Arial"/>
          <w:sz w:val="20"/>
          <w:szCs w:val="20"/>
        </w:rPr>
      </w:pPr>
      <w:r>
        <w:rPr>
          <w:rFonts w:ascii="Arial" w:hAnsi="Arial" w:cs="Arial"/>
          <w:sz w:val="20"/>
          <w:szCs w:val="20"/>
        </w:rPr>
        <w:t xml:space="preserve">Ter uitvoering van het Klachtendecreet en de omzendbrief </w:t>
      </w:r>
      <w:proofErr w:type="spellStart"/>
      <w:r>
        <w:rPr>
          <w:rFonts w:ascii="Arial" w:hAnsi="Arial" w:cs="Arial"/>
          <w:sz w:val="20"/>
          <w:szCs w:val="20"/>
        </w:rPr>
        <w:t>dd</w:t>
      </w:r>
      <w:proofErr w:type="spellEnd"/>
      <w:r>
        <w:rPr>
          <w:rFonts w:ascii="Arial" w:hAnsi="Arial" w:cs="Arial"/>
          <w:sz w:val="20"/>
          <w:szCs w:val="20"/>
        </w:rPr>
        <w:t>. 1 februari 2002 werd een interne klachtenprocedure uitgewerkt.</w:t>
      </w:r>
    </w:p>
    <w:p w:rsidR="00B95C04" w:rsidRDefault="00B95C04" w:rsidP="00D06CA9">
      <w:pPr>
        <w:rPr>
          <w:rFonts w:ascii="Arial" w:hAnsi="Arial" w:cs="Arial"/>
          <w:b/>
          <w:sz w:val="20"/>
          <w:szCs w:val="20"/>
          <w:u w:val="single"/>
        </w:rPr>
      </w:pPr>
    </w:p>
    <w:p w:rsidR="00B95C04" w:rsidRPr="00B95C04" w:rsidRDefault="00B95C04" w:rsidP="00B95C04">
      <w:pPr>
        <w:ind w:left="720"/>
        <w:rPr>
          <w:rFonts w:ascii="Arial" w:hAnsi="Arial" w:cs="Arial"/>
          <w:b/>
          <w:sz w:val="20"/>
          <w:szCs w:val="20"/>
          <w:u w:val="single"/>
        </w:rPr>
      </w:pPr>
    </w:p>
    <w:p w:rsidR="001F2756" w:rsidRDefault="001F2756" w:rsidP="001F2756">
      <w:pPr>
        <w:numPr>
          <w:ilvl w:val="0"/>
          <w:numId w:val="21"/>
        </w:numPr>
        <w:rPr>
          <w:rFonts w:ascii="Arial" w:hAnsi="Arial" w:cs="Arial"/>
          <w:b/>
          <w:sz w:val="20"/>
          <w:szCs w:val="20"/>
          <w:u w:val="single"/>
        </w:rPr>
      </w:pPr>
      <w:r>
        <w:rPr>
          <w:rFonts w:ascii="Arial" w:hAnsi="Arial" w:cs="Arial"/>
          <w:b/>
          <w:sz w:val="20"/>
          <w:szCs w:val="20"/>
          <w:u w:val="single"/>
        </w:rPr>
        <w:t>DEFINITIES</w:t>
      </w:r>
      <w:r w:rsidRPr="001F2756">
        <w:rPr>
          <w:rFonts w:ascii="Arial" w:hAnsi="Arial" w:cs="Arial"/>
          <w:b/>
          <w:sz w:val="20"/>
          <w:szCs w:val="20"/>
          <w:u w:val="single"/>
        </w:rPr>
        <w:t>:</w:t>
      </w:r>
    </w:p>
    <w:p w:rsidR="001F2756" w:rsidRDefault="001F2756" w:rsidP="001F2756">
      <w:pPr>
        <w:ind w:left="720"/>
        <w:rPr>
          <w:rFonts w:ascii="Arial" w:hAnsi="Arial" w:cs="Arial"/>
          <w:b/>
          <w:sz w:val="20"/>
          <w:szCs w:val="20"/>
          <w:u w:val="single"/>
        </w:rPr>
      </w:pPr>
    </w:p>
    <w:p w:rsidR="00702B76" w:rsidRDefault="00702B76" w:rsidP="00E22F05">
      <w:pPr>
        <w:ind w:left="720"/>
        <w:jc w:val="both"/>
        <w:rPr>
          <w:rFonts w:ascii="Arial" w:hAnsi="Arial" w:cs="Arial"/>
          <w:sz w:val="20"/>
          <w:szCs w:val="20"/>
        </w:rPr>
      </w:pPr>
      <w:r w:rsidRPr="00702B76">
        <w:rPr>
          <w:rFonts w:ascii="Arial" w:hAnsi="Arial" w:cs="Arial"/>
          <w:b/>
          <w:sz w:val="20"/>
          <w:szCs w:val="20"/>
        </w:rPr>
        <w:t>Klacht</w:t>
      </w:r>
      <w:r w:rsidRPr="00702B76">
        <w:rPr>
          <w:rFonts w:ascii="Arial" w:hAnsi="Arial" w:cs="Arial"/>
          <w:sz w:val="20"/>
          <w:szCs w:val="20"/>
        </w:rPr>
        <w:t xml:space="preserve">: een manifeste uiting </w:t>
      </w:r>
      <w:r>
        <w:rPr>
          <w:rFonts w:ascii="Arial" w:hAnsi="Arial" w:cs="Arial"/>
          <w:sz w:val="20"/>
          <w:szCs w:val="20"/>
        </w:rPr>
        <w:t>(zowel mondeling, schriftelijk als elektronisch) waarbij een ontevreden burger bij de overheid klaagt over een door de overheid (al dan niet) verrichte handeling</w:t>
      </w:r>
      <w:r w:rsidR="00F828F2">
        <w:rPr>
          <w:rFonts w:ascii="Arial" w:hAnsi="Arial" w:cs="Arial"/>
          <w:sz w:val="20"/>
          <w:szCs w:val="20"/>
        </w:rPr>
        <w:t xml:space="preserve"> of prestatie</w:t>
      </w:r>
      <w:r>
        <w:rPr>
          <w:rFonts w:ascii="Arial" w:hAnsi="Arial" w:cs="Arial"/>
          <w:sz w:val="20"/>
          <w:szCs w:val="20"/>
        </w:rPr>
        <w:t>.</w:t>
      </w:r>
    </w:p>
    <w:p w:rsidR="00314A6A" w:rsidRDefault="00314A6A" w:rsidP="00E22F05">
      <w:pPr>
        <w:ind w:left="720"/>
        <w:jc w:val="both"/>
        <w:rPr>
          <w:rFonts w:ascii="Arial" w:hAnsi="Arial" w:cs="Arial"/>
          <w:sz w:val="20"/>
          <w:szCs w:val="20"/>
        </w:rPr>
      </w:pPr>
    </w:p>
    <w:p w:rsidR="00E20E31" w:rsidRDefault="00E20E31" w:rsidP="00E22F05">
      <w:pPr>
        <w:ind w:left="720"/>
        <w:jc w:val="both"/>
        <w:rPr>
          <w:rFonts w:ascii="Arial" w:hAnsi="Arial" w:cs="Arial"/>
          <w:sz w:val="20"/>
          <w:szCs w:val="20"/>
        </w:rPr>
      </w:pPr>
      <w:r>
        <w:rPr>
          <w:rFonts w:ascii="Arial" w:hAnsi="Arial" w:cs="Arial"/>
          <w:sz w:val="20"/>
          <w:szCs w:val="20"/>
        </w:rPr>
        <w:t xml:space="preserve">Een klacht is enkel ontvankelijk als </w:t>
      </w:r>
    </w:p>
    <w:p w:rsidR="00E20E31" w:rsidRDefault="00E20E31" w:rsidP="00E22F05">
      <w:pPr>
        <w:numPr>
          <w:ilvl w:val="0"/>
          <w:numId w:val="25"/>
        </w:numPr>
        <w:jc w:val="both"/>
        <w:rPr>
          <w:rFonts w:ascii="Arial" w:hAnsi="Arial" w:cs="Arial"/>
          <w:sz w:val="20"/>
          <w:szCs w:val="20"/>
        </w:rPr>
      </w:pPr>
      <w:r>
        <w:rPr>
          <w:rFonts w:ascii="Arial" w:hAnsi="Arial" w:cs="Arial"/>
          <w:sz w:val="20"/>
          <w:szCs w:val="20"/>
        </w:rPr>
        <w:t>de identiteit en het adres van de klager bekend zijn;</w:t>
      </w:r>
    </w:p>
    <w:p w:rsidR="00E20E31" w:rsidRDefault="00E20E31" w:rsidP="00E22F05">
      <w:pPr>
        <w:numPr>
          <w:ilvl w:val="0"/>
          <w:numId w:val="25"/>
        </w:numPr>
        <w:jc w:val="both"/>
        <w:rPr>
          <w:rFonts w:ascii="Arial" w:hAnsi="Arial" w:cs="Arial"/>
          <w:sz w:val="20"/>
          <w:szCs w:val="20"/>
        </w:rPr>
      </w:pPr>
      <w:r>
        <w:rPr>
          <w:rFonts w:ascii="Arial" w:hAnsi="Arial" w:cs="Arial"/>
          <w:sz w:val="20"/>
          <w:szCs w:val="20"/>
        </w:rPr>
        <w:t xml:space="preserve">de klacht een omschrijving bevat van de feiten waartegen ze gericht is. </w:t>
      </w:r>
    </w:p>
    <w:p w:rsidR="00E20E31" w:rsidRDefault="00E20E31" w:rsidP="00E22F05">
      <w:pPr>
        <w:ind w:left="720"/>
        <w:jc w:val="both"/>
        <w:rPr>
          <w:rFonts w:ascii="Arial" w:hAnsi="Arial" w:cs="Arial"/>
          <w:sz w:val="20"/>
          <w:szCs w:val="20"/>
        </w:rPr>
      </w:pPr>
    </w:p>
    <w:p w:rsidR="00D10C6C" w:rsidRDefault="00D10C6C" w:rsidP="00E22F05">
      <w:pPr>
        <w:ind w:left="720"/>
        <w:jc w:val="both"/>
        <w:rPr>
          <w:rFonts w:ascii="Arial" w:hAnsi="Arial" w:cs="Arial"/>
          <w:sz w:val="20"/>
          <w:szCs w:val="20"/>
        </w:rPr>
      </w:pPr>
      <w:r>
        <w:rPr>
          <w:rFonts w:ascii="Arial" w:hAnsi="Arial" w:cs="Arial"/>
          <w:sz w:val="20"/>
          <w:szCs w:val="20"/>
        </w:rPr>
        <w:t>Meldingen van feiten, informatievragen en suggesties, algemene klachten over de regelgeving en over het beleid, worden niet als een klacht in de zin van deze procedure beschouwd.</w:t>
      </w:r>
    </w:p>
    <w:p w:rsidR="00D10C6C" w:rsidRDefault="00D10C6C" w:rsidP="001F2756">
      <w:pPr>
        <w:ind w:left="720"/>
        <w:rPr>
          <w:rFonts w:ascii="Arial" w:hAnsi="Arial" w:cs="Arial"/>
          <w:sz w:val="20"/>
          <w:szCs w:val="20"/>
        </w:rPr>
      </w:pPr>
    </w:p>
    <w:p w:rsidR="00314A6A" w:rsidRDefault="00314A6A" w:rsidP="001F2756">
      <w:pPr>
        <w:ind w:left="720"/>
        <w:rPr>
          <w:rFonts w:ascii="Arial" w:hAnsi="Arial" w:cs="Arial"/>
          <w:sz w:val="20"/>
          <w:szCs w:val="20"/>
        </w:rPr>
      </w:pPr>
      <w:r w:rsidRPr="00314A6A">
        <w:rPr>
          <w:rFonts w:ascii="Arial" w:hAnsi="Arial" w:cs="Arial"/>
          <w:b/>
          <w:sz w:val="20"/>
          <w:szCs w:val="20"/>
        </w:rPr>
        <w:t>Klachtenbehandelaar</w:t>
      </w:r>
      <w:r>
        <w:rPr>
          <w:rFonts w:ascii="Arial" w:hAnsi="Arial" w:cs="Arial"/>
          <w:sz w:val="20"/>
          <w:szCs w:val="20"/>
        </w:rPr>
        <w:t xml:space="preserve">: </w:t>
      </w:r>
      <w:r w:rsidRPr="003B1B38">
        <w:rPr>
          <w:rFonts w:ascii="Arial" w:hAnsi="Arial" w:cs="Arial"/>
          <w:sz w:val="20"/>
          <w:szCs w:val="20"/>
        </w:rPr>
        <w:t>het diensthoofd KIPO</w:t>
      </w:r>
      <w:r w:rsidR="00E22F05" w:rsidRPr="003B1B38">
        <w:rPr>
          <w:rFonts w:ascii="Arial" w:hAnsi="Arial" w:cs="Arial"/>
          <w:sz w:val="20"/>
          <w:szCs w:val="20"/>
        </w:rPr>
        <w:t xml:space="preserve"> </w:t>
      </w:r>
      <w:r w:rsidR="003B1B38">
        <w:rPr>
          <w:rFonts w:ascii="Arial" w:hAnsi="Arial" w:cs="Arial"/>
          <w:sz w:val="20"/>
          <w:szCs w:val="20"/>
        </w:rPr>
        <w:t>of bij</w:t>
      </w:r>
      <w:r w:rsidRPr="003B1B38">
        <w:rPr>
          <w:rFonts w:ascii="Arial" w:hAnsi="Arial" w:cs="Arial"/>
          <w:sz w:val="20"/>
          <w:szCs w:val="20"/>
        </w:rPr>
        <w:t xml:space="preserve"> afwezigheid</w:t>
      </w:r>
      <w:r w:rsidR="003B1B38">
        <w:rPr>
          <w:rFonts w:ascii="Arial" w:hAnsi="Arial" w:cs="Arial"/>
          <w:sz w:val="20"/>
          <w:szCs w:val="20"/>
        </w:rPr>
        <w:t xml:space="preserve"> van het diensthoofd KIPO</w:t>
      </w:r>
      <w:r w:rsidRPr="003B1B38">
        <w:rPr>
          <w:rFonts w:ascii="Arial" w:hAnsi="Arial" w:cs="Arial"/>
          <w:sz w:val="20"/>
          <w:szCs w:val="20"/>
        </w:rPr>
        <w:t>, zijn vervanger</w:t>
      </w:r>
      <w:r w:rsidR="003B1B38">
        <w:rPr>
          <w:rFonts w:ascii="Arial" w:hAnsi="Arial" w:cs="Arial"/>
          <w:sz w:val="20"/>
          <w:szCs w:val="20"/>
        </w:rPr>
        <w:t>, of bij afwezigheid van de vervanger, de directeur</w:t>
      </w:r>
      <w:r w:rsidR="00E74C7A">
        <w:rPr>
          <w:rFonts w:ascii="Arial" w:hAnsi="Arial" w:cs="Arial"/>
          <w:sz w:val="20"/>
          <w:szCs w:val="20"/>
        </w:rPr>
        <w:t>.</w:t>
      </w:r>
    </w:p>
    <w:p w:rsidR="00FF3D1F" w:rsidRDefault="00FF3D1F" w:rsidP="00FF3D1F">
      <w:pPr>
        <w:ind w:left="720"/>
        <w:jc w:val="both"/>
        <w:rPr>
          <w:rFonts w:ascii="Arial" w:hAnsi="Arial" w:cs="Arial"/>
          <w:sz w:val="20"/>
          <w:szCs w:val="20"/>
        </w:rPr>
      </w:pPr>
    </w:p>
    <w:p w:rsidR="00FF3D1F" w:rsidRDefault="00893B5E" w:rsidP="00FF3D1F">
      <w:pPr>
        <w:ind w:left="720"/>
        <w:jc w:val="both"/>
        <w:rPr>
          <w:rFonts w:ascii="Arial" w:hAnsi="Arial" w:cs="Arial"/>
          <w:sz w:val="20"/>
          <w:szCs w:val="20"/>
        </w:rPr>
      </w:pPr>
      <w:r>
        <w:rPr>
          <w:rFonts w:ascii="Arial" w:hAnsi="Arial" w:cs="Arial"/>
          <w:sz w:val="20"/>
          <w:szCs w:val="20"/>
        </w:rPr>
        <w:t>Conform artikel 8 van het Klachtendecreet is d</w:t>
      </w:r>
      <w:r w:rsidR="00E74C7A">
        <w:rPr>
          <w:rFonts w:ascii="Arial" w:hAnsi="Arial" w:cs="Arial"/>
          <w:sz w:val="20"/>
          <w:szCs w:val="20"/>
        </w:rPr>
        <w:t>e klachtenbehandelaar niet bij de feiten betrokken waarop de klacht betrekking heeft. Deze persoon is gebonden aan het beroepsgeheim en dient een strikte neutraliteit in acht te nemen. Aan deze persoon kunnen ook geen instructies worden gegeven over de wijze waarop de klacht inhoudelijk behandeld wordt. (</w:t>
      </w:r>
      <w:r w:rsidR="001437A4">
        <w:rPr>
          <w:rFonts w:ascii="Arial" w:hAnsi="Arial" w:cs="Arial"/>
          <w:sz w:val="20"/>
          <w:szCs w:val="20"/>
        </w:rPr>
        <w:t>M.O.:</w:t>
      </w:r>
      <w:r w:rsidR="00E74C7A">
        <w:rPr>
          <w:rFonts w:ascii="Arial" w:hAnsi="Arial" w:cs="Arial"/>
          <w:sz w:val="20"/>
          <w:szCs w:val="20"/>
        </w:rPr>
        <w:t xml:space="preserve"> klachten over de klachtenbehandelaar of de directeur mogen niet door henzelf behandeld worden.)</w:t>
      </w:r>
    </w:p>
    <w:p w:rsidR="00D06CA9" w:rsidRDefault="00D06CA9" w:rsidP="001F2756">
      <w:pPr>
        <w:ind w:left="720"/>
        <w:rPr>
          <w:rFonts w:ascii="Arial" w:hAnsi="Arial" w:cs="Arial"/>
          <w:b/>
          <w:sz w:val="20"/>
          <w:szCs w:val="20"/>
        </w:rPr>
      </w:pPr>
    </w:p>
    <w:p w:rsidR="00307B79" w:rsidRDefault="00307B79" w:rsidP="001F2756">
      <w:pPr>
        <w:ind w:left="720"/>
        <w:rPr>
          <w:rFonts w:ascii="Arial" w:hAnsi="Arial" w:cs="Arial"/>
          <w:sz w:val="20"/>
          <w:szCs w:val="20"/>
        </w:rPr>
      </w:pPr>
      <w:r>
        <w:rPr>
          <w:rFonts w:ascii="Arial" w:hAnsi="Arial" w:cs="Arial"/>
          <w:b/>
          <w:sz w:val="20"/>
          <w:szCs w:val="20"/>
        </w:rPr>
        <w:t>Vervanger</w:t>
      </w:r>
      <w:r w:rsidRPr="00307B79">
        <w:rPr>
          <w:rFonts w:ascii="Arial" w:hAnsi="Arial" w:cs="Arial"/>
          <w:sz w:val="20"/>
          <w:szCs w:val="20"/>
        </w:rPr>
        <w:t>:</w:t>
      </w:r>
      <w:r>
        <w:rPr>
          <w:rFonts w:ascii="Arial" w:hAnsi="Arial" w:cs="Arial"/>
          <w:sz w:val="20"/>
          <w:szCs w:val="20"/>
        </w:rPr>
        <w:t xml:space="preserve"> </w:t>
      </w:r>
      <w:r w:rsidR="003B1B38">
        <w:rPr>
          <w:rFonts w:ascii="Arial" w:hAnsi="Arial" w:cs="Arial"/>
          <w:sz w:val="20"/>
          <w:szCs w:val="20"/>
        </w:rPr>
        <w:t>medewerker Tweezijdig</w:t>
      </w:r>
    </w:p>
    <w:p w:rsidR="00314A6A" w:rsidRDefault="00314A6A" w:rsidP="001F2756">
      <w:pPr>
        <w:ind w:left="720"/>
        <w:rPr>
          <w:rFonts w:ascii="Arial" w:hAnsi="Arial" w:cs="Arial"/>
          <w:sz w:val="20"/>
          <w:szCs w:val="20"/>
        </w:rPr>
      </w:pPr>
    </w:p>
    <w:p w:rsidR="001F2756" w:rsidRDefault="001F2756" w:rsidP="001F2756">
      <w:pPr>
        <w:ind w:left="720"/>
        <w:rPr>
          <w:rFonts w:ascii="Arial" w:hAnsi="Arial" w:cs="Arial"/>
          <w:b/>
          <w:sz w:val="20"/>
          <w:szCs w:val="20"/>
          <w:u w:val="single"/>
        </w:rPr>
      </w:pPr>
    </w:p>
    <w:p w:rsidR="001F2756" w:rsidRDefault="001F2756" w:rsidP="001F2756">
      <w:pPr>
        <w:numPr>
          <w:ilvl w:val="0"/>
          <w:numId w:val="21"/>
        </w:numPr>
        <w:rPr>
          <w:rFonts w:ascii="Arial" w:hAnsi="Arial" w:cs="Arial"/>
          <w:b/>
          <w:sz w:val="20"/>
          <w:szCs w:val="20"/>
          <w:u w:val="single"/>
        </w:rPr>
      </w:pPr>
      <w:r>
        <w:rPr>
          <w:rFonts w:ascii="Arial" w:hAnsi="Arial" w:cs="Arial"/>
          <w:b/>
          <w:sz w:val="20"/>
          <w:szCs w:val="20"/>
          <w:u w:val="single"/>
        </w:rPr>
        <w:t>DOELSTELLINGEN</w:t>
      </w:r>
    </w:p>
    <w:p w:rsidR="00B95C04" w:rsidRDefault="00B95C04" w:rsidP="00B95C04">
      <w:pPr>
        <w:ind w:left="720"/>
        <w:rPr>
          <w:rFonts w:ascii="Arial" w:hAnsi="Arial" w:cs="Arial"/>
          <w:b/>
          <w:sz w:val="20"/>
          <w:szCs w:val="20"/>
          <w:u w:val="single"/>
        </w:rPr>
      </w:pPr>
    </w:p>
    <w:p w:rsidR="006766F2" w:rsidRPr="006766F2" w:rsidRDefault="006766F2" w:rsidP="006766F2">
      <w:pPr>
        <w:ind w:left="720"/>
        <w:jc w:val="both"/>
        <w:rPr>
          <w:rFonts w:ascii="Arial" w:hAnsi="Arial" w:cs="Arial"/>
          <w:sz w:val="20"/>
          <w:szCs w:val="20"/>
        </w:rPr>
      </w:pPr>
      <w:r>
        <w:rPr>
          <w:rFonts w:ascii="Arial" w:hAnsi="Arial" w:cs="Arial"/>
          <w:sz w:val="20"/>
          <w:szCs w:val="20"/>
        </w:rPr>
        <w:t xml:space="preserve">Elke persoon die van mening is dat hij/zij door een handelwijze van een bepaalde dienst/persoon onheus is bejegend, moet zich op een eenvoudige wijze met een klacht tot De Mandel kunnen wenden. </w:t>
      </w:r>
    </w:p>
    <w:p w:rsidR="00E20E31" w:rsidRDefault="00E20E31" w:rsidP="006766F2">
      <w:pPr>
        <w:ind w:left="720"/>
        <w:jc w:val="both"/>
        <w:rPr>
          <w:rFonts w:ascii="Arial" w:hAnsi="Arial" w:cs="Arial"/>
          <w:sz w:val="20"/>
          <w:szCs w:val="20"/>
        </w:rPr>
      </w:pPr>
      <w:r w:rsidRPr="00E20E31">
        <w:rPr>
          <w:rFonts w:ascii="Arial" w:hAnsi="Arial" w:cs="Arial"/>
          <w:sz w:val="20"/>
          <w:szCs w:val="20"/>
        </w:rPr>
        <w:t>Elke</w:t>
      </w:r>
      <w:r>
        <w:rPr>
          <w:rFonts w:ascii="Arial" w:hAnsi="Arial" w:cs="Arial"/>
          <w:sz w:val="20"/>
          <w:szCs w:val="20"/>
        </w:rPr>
        <w:t xml:space="preserve"> ontvankelijke klacht binnen 10 dagen na ontvangst </w:t>
      </w:r>
      <w:r w:rsidR="00647CFC">
        <w:rPr>
          <w:rFonts w:ascii="Arial" w:hAnsi="Arial" w:cs="Arial"/>
          <w:sz w:val="20"/>
          <w:szCs w:val="20"/>
        </w:rPr>
        <w:t xml:space="preserve">schriftelijk </w:t>
      </w:r>
      <w:r>
        <w:rPr>
          <w:rFonts w:ascii="Arial" w:hAnsi="Arial" w:cs="Arial"/>
          <w:sz w:val="20"/>
          <w:szCs w:val="20"/>
        </w:rPr>
        <w:t xml:space="preserve">bevestigen. </w:t>
      </w:r>
    </w:p>
    <w:p w:rsidR="00B95C04" w:rsidRDefault="00E20E31" w:rsidP="006766F2">
      <w:pPr>
        <w:ind w:left="720"/>
        <w:jc w:val="both"/>
        <w:rPr>
          <w:rFonts w:ascii="Arial" w:hAnsi="Arial" w:cs="Arial"/>
          <w:sz w:val="20"/>
          <w:szCs w:val="20"/>
        </w:rPr>
      </w:pPr>
      <w:r>
        <w:rPr>
          <w:rFonts w:ascii="Arial" w:hAnsi="Arial" w:cs="Arial"/>
          <w:sz w:val="20"/>
          <w:szCs w:val="20"/>
        </w:rPr>
        <w:t>Elke ontvankelijke klacht</w:t>
      </w:r>
      <w:r w:rsidR="003B1B38">
        <w:rPr>
          <w:rFonts w:ascii="Arial" w:hAnsi="Arial" w:cs="Arial"/>
          <w:sz w:val="20"/>
          <w:szCs w:val="20"/>
        </w:rPr>
        <w:t xml:space="preserve"> behandelen binnen 45</w:t>
      </w:r>
      <w:r>
        <w:rPr>
          <w:rFonts w:ascii="Arial" w:hAnsi="Arial" w:cs="Arial"/>
          <w:sz w:val="20"/>
          <w:szCs w:val="20"/>
        </w:rPr>
        <w:t xml:space="preserve"> dagen na ontvangst van de klacht.</w:t>
      </w:r>
    </w:p>
    <w:p w:rsidR="003B1B38" w:rsidRPr="00E20E31" w:rsidRDefault="003B1B38" w:rsidP="006766F2">
      <w:pPr>
        <w:ind w:left="720"/>
        <w:jc w:val="both"/>
        <w:rPr>
          <w:rFonts w:ascii="Arial" w:hAnsi="Arial" w:cs="Arial"/>
          <w:sz w:val="20"/>
          <w:szCs w:val="20"/>
        </w:rPr>
      </w:pPr>
    </w:p>
    <w:p w:rsidR="00B95C04" w:rsidRDefault="00B95C04" w:rsidP="00B95C04">
      <w:pPr>
        <w:ind w:left="720"/>
        <w:rPr>
          <w:rFonts w:ascii="Arial" w:hAnsi="Arial" w:cs="Arial"/>
          <w:b/>
          <w:sz w:val="20"/>
          <w:szCs w:val="20"/>
          <w:u w:val="single"/>
        </w:rPr>
      </w:pPr>
    </w:p>
    <w:p w:rsidR="001F2756" w:rsidRDefault="001F2756" w:rsidP="001F2756">
      <w:pPr>
        <w:numPr>
          <w:ilvl w:val="0"/>
          <w:numId w:val="21"/>
        </w:numPr>
        <w:rPr>
          <w:rFonts w:ascii="Arial" w:hAnsi="Arial" w:cs="Arial"/>
          <w:b/>
          <w:sz w:val="20"/>
          <w:szCs w:val="20"/>
          <w:u w:val="single"/>
        </w:rPr>
      </w:pPr>
      <w:r>
        <w:rPr>
          <w:rFonts w:ascii="Arial" w:hAnsi="Arial" w:cs="Arial"/>
          <w:b/>
          <w:sz w:val="20"/>
          <w:szCs w:val="20"/>
          <w:u w:val="single"/>
        </w:rPr>
        <w:t>INTERNE KLACHTENPROCEDURE</w:t>
      </w:r>
    </w:p>
    <w:p w:rsidR="00D10C6C" w:rsidRDefault="00D10C6C" w:rsidP="00D10C6C">
      <w:pPr>
        <w:ind w:left="720"/>
        <w:rPr>
          <w:rFonts w:ascii="Arial" w:hAnsi="Arial" w:cs="Arial"/>
          <w:b/>
          <w:sz w:val="20"/>
          <w:szCs w:val="20"/>
          <w:u w:val="single"/>
        </w:rPr>
      </w:pPr>
    </w:p>
    <w:p w:rsidR="00D10C6C" w:rsidRDefault="00D10C6C" w:rsidP="00D10C6C">
      <w:pPr>
        <w:numPr>
          <w:ilvl w:val="1"/>
          <w:numId w:val="21"/>
        </w:numPr>
        <w:rPr>
          <w:rFonts w:ascii="Arial" w:hAnsi="Arial" w:cs="Arial"/>
          <w:b/>
          <w:sz w:val="20"/>
          <w:szCs w:val="20"/>
          <w:u w:val="single"/>
        </w:rPr>
      </w:pPr>
      <w:r>
        <w:rPr>
          <w:rFonts w:ascii="Arial" w:hAnsi="Arial" w:cs="Arial"/>
          <w:b/>
          <w:sz w:val="20"/>
          <w:szCs w:val="20"/>
          <w:u w:val="single"/>
        </w:rPr>
        <w:t>Wijze van indienen en registratie van klachten</w:t>
      </w:r>
    </w:p>
    <w:p w:rsidR="00D10C6C" w:rsidRDefault="00D10C6C" w:rsidP="00D10C6C">
      <w:pPr>
        <w:ind w:left="720"/>
        <w:rPr>
          <w:rFonts w:ascii="Arial" w:hAnsi="Arial" w:cs="Arial"/>
          <w:b/>
          <w:sz w:val="20"/>
          <w:szCs w:val="20"/>
          <w:u w:val="single"/>
        </w:rPr>
      </w:pPr>
    </w:p>
    <w:p w:rsidR="00D10C6C" w:rsidRDefault="00D10C6C" w:rsidP="00CD4649">
      <w:pPr>
        <w:ind w:left="720"/>
        <w:jc w:val="both"/>
        <w:rPr>
          <w:rFonts w:ascii="Arial" w:hAnsi="Arial" w:cs="Arial"/>
          <w:sz w:val="20"/>
          <w:szCs w:val="20"/>
        </w:rPr>
      </w:pPr>
      <w:r w:rsidRPr="00D10C6C">
        <w:rPr>
          <w:rFonts w:ascii="Arial" w:hAnsi="Arial" w:cs="Arial"/>
          <w:sz w:val="20"/>
          <w:szCs w:val="20"/>
        </w:rPr>
        <w:t>Elke klacht wordt opgenomen in een klachtenregister.</w:t>
      </w:r>
      <w:r w:rsidR="00E20E31">
        <w:rPr>
          <w:rFonts w:ascii="Arial" w:hAnsi="Arial" w:cs="Arial"/>
          <w:sz w:val="20"/>
          <w:szCs w:val="20"/>
        </w:rPr>
        <w:t xml:space="preserve"> De klager kan zowel mondeling als schriftelijk </w:t>
      </w:r>
      <w:r w:rsidR="00CD4649">
        <w:rPr>
          <w:rFonts w:ascii="Arial" w:hAnsi="Arial" w:cs="Arial"/>
          <w:sz w:val="20"/>
          <w:szCs w:val="20"/>
        </w:rPr>
        <w:t>klachten</w:t>
      </w:r>
      <w:r w:rsidR="00691FE9">
        <w:rPr>
          <w:rFonts w:ascii="Arial" w:hAnsi="Arial" w:cs="Arial"/>
          <w:sz w:val="20"/>
          <w:szCs w:val="20"/>
        </w:rPr>
        <w:t xml:space="preserve"> indienen bij De Mandel. D</w:t>
      </w:r>
      <w:r w:rsidR="00CD4649">
        <w:rPr>
          <w:rFonts w:ascii="Arial" w:hAnsi="Arial" w:cs="Arial"/>
          <w:sz w:val="20"/>
          <w:szCs w:val="20"/>
        </w:rPr>
        <w:t>e klachtenbehandelaar</w:t>
      </w:r>
      <w:r w:rsidR="00691FE9">
        <w:rPr>
          <w:rFonts w:ascii="Arial" w:hAnsi="Arial" w:cs="Arial"/>
          <w:sz w:val="20"/>
          <w:szCs w:val="20"/>
        </w:rPr>
        <w:t xml:space="preserve"> zal wel steeds vragen om</w:t>
      </w:r>
      <w:r w:rsidR="00CD4649">
        <w:rPr>
          <w:rFonts w:ascii="Arial" w:hAnsi="Arial" w:cs="Arial"/>
          <w:sz w:val="20"/>
          <w:szCs w:val="20"/>
        </w:rPr>
        <w:t xml:space="preserve"> de klacht ook schriftelijk te bevestigen.</w:t>
      </w:r>
    </w:p>
    <w:p w:rsidR="001C071B" w:rsidRDefault="001C071B" w:rsidP="00CD4649">
      <w:pPr>
        <w:ind w:left="720"/>
        <w:jc w:val="both"/>
        <w:rPr>
          <w:rFonts w:ascii="Arial" w:hAnsi="Arial" w:cs="Arial"/>
          <w:sz w:val="20"/>
          <w:szCs w:val="20"/>
        </w:rPr>
      </w:pPr>
    </w:p>
    <w:p w:rsidR="001C071B" w:rsidRDefault="001C071B" w:rsidP="00CD4649">
      <w:pPr>
        <w:ind w:left="720"/>
        <w:jc w:val="both"/>
        <w:rPr>
          <w:rFonts w:ascii="Arial" w:hAnsi="Arial" w:cs="Arial"/>
          <w:sz w:val="20"/>
          <w:szCs w:val="20"/>
        </w:rPr>
      </w:pPr>
      <w:r>
        <w:rPr>
          <w:rFonts w:ascii="Arial" w:hAnsi="Arial" w:cs="Arial"/>
          <w:sz w:val="20"/>
          <w:szCs w:val="20"/>
        </w:rPr>
        <w:t>Volgende gegevens worden aangeduid in het klachtenregister:</w:t>
      </w:r>
    </w:p>
    <w:p w:rsidR="001C071B" w:rsidRDefault="001C071B" w:rsidP="001C071B">
      <w:pPr>
        <w:numPr>
          <w:ilvl w:val="0"/>
          <w:numId w:val="27"/>
        </w:numPr>
        <w:jc w:val="both"/>
        <w:rPr>
          <w:rFonts w:ascii="Arial" w:hAnsi="Arial" w:cs="Arial"/>
          <w:sz w:val="20"/>
          <w:szCs w:val="20"/>
        </w:rPr>
      </w:pPr>
      <w:r>
        <w:rPr>
          <w:rFonts w:ascii="Arial" w:hAnsi="Arial" w:cs="Arial"/>
          <w:sz w:val="20"/>
          <w:szCs w:val="20"/>
        </w:rPr>
        <w:t>De datum van ontvangst van de klacht</w:t>
      </w:r>
    </w:p>
    <w:p w:rsidR="001C071B" w:rsidRDefault="001C071B" w:rsidP="001C071B">
      <w:pPr>
        <w:numPr>
          <w:ilvl w:val="0"/>
          <w:numId w:val="27"/>
        </w:numPr>
        <w:jc w:val="both"/>
        <w:rPr>
          <w:rFonts w:ascii="Arial" w:hAnsi="Arial" w:cs="Arial"/>
          <w:sz w:val="20"/>
          <w:szCs w:val="20"/>
        </w:rPr>
      </w:pPr>
      <w:r>
        <w:rPr>
          <w:rFonts w:ascii="Arial" w:hAnsi="Arial" w:cs="Arial"/>
          <w:sz w:val="20"/>
          <w:szCs w:val="20"/>
        </w:rPr>
        <w:t>De ontvanger van de klacht</w:t>
      </w:r>
    </w:p>
    <w:p w:rsidR="001C071B" w:rsidRDefault="001C071B" w:rsidP="001C071B">
      <w:pPr>
        <w:numPr>
          <w:ilvl w:val="0"/>
          <w:numId w:val="27"/>
        </w:numPr>
        <w:jc w:val="both"/>
        <w:rPr>
          <w:rFonts w:ascii="Arial" w:hAnsi="Arial" w:cs="Arial"/>
          <w:sz w:val="20"/>
          <w:szCs w:val="20"/>
        </w:rPr>
      </w:pPr>
      <w:r>
        <w:rPr>
          <w:rFonts w:ascii="Arial" w:hAnsi="Arial" w:cs="Arial"/>
          <w:sz w:val="20"/>
          <w:szCs w:val="20"/>
        </w:rPr>
        <w:t>De persoonsgegevens van de indiener van de klacht</w:t>
      </w:r>
    </w:p>
    <w:p w:rsidR="001C071B" w:rsidRDefault="001C071B" w:rsidP="001C071B">
      <w:pPr>
        <w:numPr>
          <w:ilvl w:val="0"/>
          <w:numId w:val="27"/>
        </w:numPr>
        <w:jc w:val="both"/>
        <w:rPr>
          <w:rFonts w:ascii="Arial" w:hAnsi="Arial" w:cs="Arial"/>
          <w:sz w:val="20"/>
          <w:szCs w:val="20"/>
        </w:rPr>
      </w:pPr>
      <w:r>
        <w:rPr>
          <w:rFonts w:ascii="Arial" w:hAnsi="Arial" w:cs="Arial"/>
          <w:sz w:val="20"/>
          <w:szCs w:val="20"/>
        </w:rPr>
        <w:t>De drager van de klacht (brief, fax, e-mail, telefoon)</w:t>
      </w:r>
    </w:p>
    <w:p w:rsidR="001C071B" w:rsidRDefault="001C071B" w:rsidP="001C071B">
      <w:pPr>
        <w:numPr>
          <w:ilvl w:val="0"/>
          <w:numId w:val="27"/>
        </w:numPr>
        <w:jc w:val="both"/>
        <w:rPr>
          <w:rFonts w:ascii="Arial" w:hAnsi="Arial" w:cs="Arial"/>
          <w:sz w:val="20"/>
          <w:szCs w:val="20"/>
        </w:rPr>
      </w:pPr>
      <w:r>
        <w:rPr>
          <w:rFonts w:ascii="Arial" w:hAnsi="Arial" w:cs="Arial"/>
          <w:sz w:val="20"/>
          <w:szCs w:val="20"/>
        </w:rPr>
        <w:t>Via wie werd de klacht ontvangen (rechtstreeks van de burger, via kabinet, via andere wegen)</w:t>
      </w:r>
    </w:p>
    <w:p w:rsidR="001C071B" w:rsidRDefault="001C071B" w:rsidP="001C071B">
      <w:pPr>
        <w:numPr>
          <w:ilvl w:val="0"/>
          <w:numId w:val="27"/>
        </w:numPr>
        <w:jc w:val="both"/>
        <w:rPr>
          <w:rFonts w:ascii="Arial" w:hAnsi="Arial" w:cs="Arial"/>
          <w:sz w:val="20"/>
          <w:szCs w:val="20"/>
        </w:rPr>
      </w:pPr>
      <w:r>
        <w:rPr>
          <w:rFonts w:ascii="Arial" w:hAnsi="Arial" w:cs="Arial"/>
          <w:sz w:val="20"/>
          <w:szCs w:val="20"/>
        </w:rPr>
        <w:t>Een omschrijving of samenvatting van de klacht</w:t>
      </w:r>
    </w:p>
    <w:p w:rsidR="001C071B" w:rsidRDefault="001C071B" w:rsidP="001C071B">
      <w:pPr>
        <w:numPr>
          <w:ilvl w:val="0"/>
          <w:numId w:val="27"/>
        </w:numPr>
        <w:jc w:val="both"/>
        <w:rPr>
          <w:rFonts w:ascii="Arial" w:hAnsi="Arial" w:cs="Arial"/>
          <w:sz w:val="20"/>
          <w:szCs w:val="20"/>
        </w:rPr>
      </w:pPr>
      <w:r>
        <w:rPr>
          <w:rFonts w:ascii="Arial" w:hAnsi="Arial" w:cs="Arial"/>
          <w:sz w:val="20"/>
          <w:szCs w:val="20"/>
        </w:rPr>
        <w:t>De verzendingsdatum van de ontvangstmelding</w:t>
      </w:r>
    </w:p>
    <w:p w:rsidR="001C071B" w:rsidRDefault="001C071B" w:rsidP="001C071B">
      <w:pPr>
        <w:numPr>
          <w:ilvl w:val="0"/>
          <w:numId w:val="27"/>
        </w:numPr>
        <w:jc w:val="both"/>
        <w:rPr>
          <w:rFonts w:ascii="Arial" w:hAnsi="Arial" w:cs="Arial"/>
          <w:sz w:val="20"/>
          <w:szCs w:val="20"/>
        </w:rPr>
      </w:pPr>
      <w:r>
        <w:rPr>
          <w:rFonts w:ascii="Arial" w:hAnsi="Arial" w:cs="Arial"/>
          <w:sz w:val="20"/>
          <w:szCs w:val="20"/>
        </w:rPr>
        <w:t>Het resultaat van de klachtenbehandeling:</w:t>
      </w:r>
    </w:p>
    <w:p w:rsidR="001C071B" w:rsidRDefault="001C071B" w:rsidP="001C071B">
      <w:pPr>
        <w:ind w:left="1440"/>
        <w:jc w:val="both"/>
        <w:rPr>
          <w:rFonts w:ascii="Arial" w:hAnsi="Arial" w:cs="Arial"/>
          <w:sz w:val="20"/>
          <w:szCs w:val="20"/>
        </w:rPr>
      </w:pPr>
      <w:r>
        <w:rPr>
          <w:rFonts w:ascii="Arial" w:hAnsi="Arial" w:cs="Arial"/>
          <w:sz w:val="20"/>
          <w:szCs w:val="20"/>
        </w:rPr>
        <w:t>Ontvankelijk</w:t>
      </w:r>
    </w:p>
    <w:p w:rsidR="001C071B" w:rsidRDefault="001C071B" w:rsidP="001C071B">
      <w:pPr>
        <w:numPr>
          <w:ilvl w:val="0"/>
          <w:numId w:val="28"/>
        </w:numPr>
        <w:jc w:val="both"/>
        <w:rPr>
          <w:rFonts w:ascii="Arial" w:hAnsi="Arial" w:cs="Arial"/>
          <w:sz w:val="20"/>
          <w:szCs w:val="20"/>
        </w:rPr>
      </w:pPr>
      <w:r>
        <w:rPr>
          <w:rFonts w:ascii="Arial" w:hAnsi="Arial" w:cs="Arial"/>
          <w:sz w:val="20"/>
          <w:szCs w:val="20"/>
        </w:rPr>
        <w:t>Ongegrond</w:t>
      </w:r>
    </w:p>
    <w:p w:rsidR="001C071B" w:rsidRDefault="001C071B" w:rsidP="001C071B">
      <w:pPr>
        <w:numPr>
          <w:ilvl w:val="0"/>
          <w:numId w:val="28"/>
        </w:numPr>
        <w:jc w:val="both"/>
        <w:rPr>
          <w:rFonts w:ascii="Arial" w:hAnsi="Arial" w:cs="Arial"/>
          <w:sz w:val="20"/>
          <w:szCs w:val="20"/>
        </w:rPr>
      </w:pPr>
      <w:r>
        <w:rPr>
          <w:rFonts w:ascii="Arial" w:hAnsi="Arial" w:cs="Arial"/>
          <w:sz w:val="20"/>
          <w:szCs w:val="20"/>
        </w:rPr>
        <w:t>Opgelost</w:t>
      </w:r>
    </w:p>
    <w:p w:rsidR="001C071B" w:rsidRDefault="001C071B" w:rsidP="001C071B">
      <w:pPr>
        <w:numPr>
          <w:ilvl w:val="0"/>
          <w:numId w:val="28"/>
        </w:numPr>
        <w:jc w:val="both"/>
        <w:rPr>
          <w:rFonts w:ascii="Arial" w:hAnsi="Arial" w:cs="Arial"/>
          <w:sz w:val="20"/>
          <w:szCs w:val="20"/>
        </w:rPr>
      </w:pPr>
      <w:r>
        <w:rPr>
          <w:rFonts w:ascii="Arial" w:hAnsi="Arial" w:cs="Arial"/>
          <w:sz w:val="20"/>
          <w:szCs w:val="20"/>
        </w:rPr>
        <w:t>Niet opgelost</w:t>
      </w:r>
    </w:p>
    <w:p w:rsidR="001C071B" w:rsidRDefault="001C071B" w:rsidP="001C071B">
      <w:pPr>
        <w:ind w:left="1440"/>
        <w:jc w:val="both"/>
        <w:rPr>
          <w:rFonts w:ascii="Arial" w:hAnsi="Arial" w:cs="Arial"/>
          <w:sz w:val="20"/>
          <w:szCs w:val="20"/>
        </w:rPr>
      </w:pPr>
      <w:r>
        <w:rPr>
          <w:rFonts w:ascii="Arial" w:hAnsi="Arial" w:cs="Arial"/>
          <w:sz w:val="20"/>
          <w:szCs w:val="20"/>
        </w:rPr>
        <w:t>Onontvankelijk</w:t>
      </w:r>
    </w:p>
    <w:p w:rsidR="001C071B" w:rsidRDefault="001C071B" w:rsidP="001C071B">
      <w:pPr>
        <w:numPr>
          <w:ilvl w:val="0"/>
          <w:numId w:val="30"/>
        </w:numPr>
        <w:rPr>
          <w:rFonts w:ascii="Arial" w:hAnsi="Arial" w:cs="Arial"/>
          <w:sz w:val="20"/>
          <w:szCs w:val="20"/>
        </w:rPr>
      </w:pPr>
      <w:r>
        <w:rPr>
          <w:rFonts w:ascii="Arial" w:hAnsi="Arial" w:cs="Arial"/>
          <w:sz w:val="20"/>
          <w:szCs w:val="20"/>
        </w:rPr>
        <w:t xml:space="preserve">Reden van eventuele </w:t>
      </w:r>
      <w:proofErr w:type="spellStart"/>
      <w:r>
        <w:rPr>
          <w:rFonts w:ascii="Arial" w:hAnsi="Arial" w:cs="Arial"/>
          <w:sz w:val="20"/>
          <w:szCs w:val="20"/>
        </w:rPr>
        <w:t>onontvankelijkheid</w:t>
      </w:r>
      <w:proofErr w:type="spellEnd"/>
    </w:p>
    <w:p w:rsidR="00D10C6C" w:rsidRDefault="001C071B" w:rsidP="001C071B">
      <w:pPr>
        <w:numPr>
          <w:ilvl w:val="0"/>
          <w:numId w:val="30"/>
        </w:numPr>
        <w:rPr>
          <w:rFonts w:ascii="Arial" w:hAnsi="Arial" w:cs="Arial"/>
          <w:sz w:val="20"/>
          <w:szCs w:val="20"/>
        </w:rPr>
      </w:pPr>
      <w:r w:rsidRPr="001C071B">
        <w:rPr>
          <w:rFonts w:ascii="Arial" w:hAnsi="Arial" w:cs="Arial"/>
          <w:sz w:val="20"/>
          <w:szCs w:val="20"/>
        </w:rPr>
        <w:t xml:space="preserve">De datum waarop de klacht afgehandeld is </w:t>
      </w:r>
    </w:p>
    <w:p w:rsidR="00702E2C" w:rsidRDefault="00702E2C" w:rsidP="00702E2C">
      <w:pPr>
        <w:ind w:left="709"/>
        <w:jc w:val="both"/>
        <w:rPr>
          <w:rFonts w:ascii="Arial" w:hAnsi="Arial" w:cs="Arial"/>
          <w:sz w:val="20"/>
          <w:szCs w:val="20"/>
        </w:rPr>
      </w:pPr>
    </w:p>
    <w:p w:rsidR="00702E2C" w:rsidRPr="001C071B" w:rsidRDefault="00702E2C" w:rsidP="00702E2C">
      <w:pPr>
        <w:ind w:left="709"/>
        <w:jc w:val="both"/>
        <w:rPr>
          <w:rFonts w:ascii="Arial" w:hAnsi="Arial" w:cs="Arial"/>
          <w:sz w:val="20"/>
          <w:szCs w:val="20"/>
        </w:rPr>
      </w:pPr>
      <w:r>
        <w:rPr>
          <w:rFonts w:ascii="Arial" w:hAnsi="Arial" w:cs="Arial"/>
          <w:sz w:val="20"/>
          <w:szCs w:val="20"/>
        </w:rPr>
        <w:t xml:space="preserve">Vanuit een positieve benadering en met het oog op een zo rijk mogelijke rapportering, worden  alle grieven, suggesties en opmerkingen vanwege de klager geregistreerd, ook als onmiddellijk of naderhand blijkt dat zij buiten het toepassingsgebied van het klachtendecreet vallen. Ook onontvankelijke klachten dienen dus te worden geregistreerd. </w:t>
      </w:r>
    </w:p>
    <w:p w:rsidR="001C071B" w:rsidRDefault="001C071B" w:rsidP="001C071B">
      <w:pPr>
        <w:ind w:left="1440"/>
        <w:rPr>
          <w:rFonts w:ascii="Arial" w:hAnsi="Arial" w:cs="Arial"/>
          <w:b/>
          <w:sz w:val="20"/>
          <w:szCs w:val="20"/>
          <w:u w:val="single"/>
        </w:rPr>
      </w:pPr>
    </w:p>
    <w:p w:rsidR="00D10C6C" w:rsidRDefault="00D10C6C" w:rsidP="00D10C6C">
      <w:pPr>
        <w:numPr>
          <w:ilvl w:val="1"/>
          <w:numId w:val="21"/>
        </w:numPr>
        <w:rPr>
          <w:rFonts w:ascii="Arial" w:hAnsi="Arial" w:cs="Arial"/>
          <w:b/>
          <w:sz w:val="20"/>
          <w:szCs w:val="20"/>
          <w:u w:val="single"/>
        </w:rPr>
      </w:pPr>
      <w:r>
        <w:rPr>
          <w:rFonts w:ascii="Arial" w:hAnsi="Arial" w:cs="Arial"/>
          <w:b/>
          <w:sz w:val="20"/>
          <w:szCs w:val="20"/>
          <w:u w:val="single"/>
        </w:rPr>
        <w:t>Klachtenbehandeling</w:t>
      </w:r>
    </w:p>
    <w:p w:rsidR="00D10C6C" w:rsidRDefault="00D10C6C" w:rsidP="008612C7">
      <w:pPr>
        <w:ind w:left="720"/>
        <w:rPr>
          <w:rFonts w:ascii="Arial" w:hAnsi="Arial" w:cs="Arial"/>
          <w:b/>
          <w:sz w:val="20"/>
          <w:szCs w:val="20"/>
          <w:u w:val="single"/>
        </w:rPr>
      </w:pPr>
    </w:p>
    <w:p w:rsidR="00E22F05" w:rsidRDefault="00E22F05" w:rsidP="00CD4649">
      <w:pPr>
        <w:ind w:left="720"/>
        <w:jc w:val="both"/>
        <w:rPr>
          <w:rFonts w:ascii="Arial" w:hAnsi="Arial" w:cs="Arial"/>
          <w:sz w:val="20"/>
          <w:szCs w:val="20"/>
        </w:rPr>
      </w:pPr>
      <w:r>
        <w:rPr>
          <w:rFonts w:ascii="Arial" w:hAnsi="Arial" w:cs="Arial"/>
          <w:sz w:val="20"/>
          <w:szCs w:val="20"/>
        </w:rPr>
        <w:t xml:space="preserve">Indien er ontevredenheid bestaat over de werking van De Mandel of de kwaliteit van de dienstverlening kan iedereen een klacht neerleggen. Deze klacht zal behandeld worden volgens de bepalingen van het klachtendecreet van 1 juni 2001 (in werking 1 januari 2002). </w:t>
      </w:r>
    </w:p>
    <w:p w:rsidR="00B25FBC" w:rsidRDefault="00B25FBC" w:rsidP="00CD4649">
      <w:pPr>
        <w:ind w:left="720"/>
        <w:jc w:val="both"/>
        <w:rPr>
          <w:rFonts w:ascii="Arial" w:hAnsi="Arial" w:cs="Arial"/>
          <w:sz w:val="20"/>
          <w:szCs w:val="20"/>
        </w:rPr>
      </w:pPr>
    </w:p>
    <w:p w:rsidR="00E22F05" w:rsidRDefault="00E22F05" w:rsidP="00CD4649">
      <w:pPr>
        <w:ind w:left="720"/>
        <w:jc w:val="both"/>
        <w:rPr>
          <w:rFonts w:ascii="Arial" w:hAnsi="Arial" w:cs="Arial"/>
          <w:sz w:val="20"/>
          <w:szCs w:val="20"/>
        </w:rPr>
      </w:pPr>
      <w:r>
        <w:rPr>
          <w:rFonts w:ascii="Arial" w:hAnsi="Arial" w:cs="Arial"/>
          <w:sz w:val="20"/>
          <w:szCs w:val="20"/>
        </w:rPr>
        <w:t xml:space="preserve">Indien de bestuursinstelling, De Mandel, weigert een klacht te behandelen, dan kan de klager conform het decreet van 7 juli 1998 een klacht indienen bij de Vlaamse </w:t>
      </w:r>
      <w:proofErr w:type="spellStart"/>
      <w:r>
        <w:rPr>
          <w:rFonts w:ascii="Arial" w:hAnsi="Arial" w:cs="Arial"/>
          <w:sz w:val="20"/>
          <w:szCs w:val="20"/>
        </w:rPr>
        <w:t>ombudsdienst</w:t>
      </w:r>
      <w:proofErr w:type="spellEnd"/>
      <w:r>
        <w:rPr>
          <w:rFonts w:ascii="Arial" w:hAnsi="Arial" w:cs="Arial"/>
          <w:sz w:val="20"/>
          <w:szCs w:val="20"/>
        </w:rPr>
        <w:t>.</w:t>
      </w:r>
    </w:p>
    <w:p w:rsidR="00E22F05" w:rsidRDefault="00E22F05" w:rsidP="00CD4649">
      <w:pPr>
        <w:ind w:left="720"/>
        <w:jc w:val="both"/>
        <w:rPr>
          <w:rFonts w:ascii="Arial" w:hAnsi="Arial" w:cs="Arial"/>
          <w:sz w:val="20"/>
          <w:szCs w:val="20"/>
        </w:rPr>
      </w:pPr>
    </w:p>
    <w:p w:rsidR="00E22F05" w:rsidRDefault="00E74C7A" w:rsidP="00CD4649">
      <w:pPr>
        <w:ind w:left="720"/>
        <w:jc w:val="both"/>
        <w:rPr>
          <w:rFonts w:ascii="Arial" w:hAnsi="Arial" w:cs="Arial"/>
          <w:sz w:val="20"/>
          <w:szCs w:val="20"/>
        </w:rPr>
      </w:pPr>
      <w:r>
        <w:rPr>
          <w:rFonts w:ascii="Arial" w:hAnsi="Arial" w:cs="Arial"/>
          <w:sz w:val="20"/>
          <w:szCs w:val="20"/>
        </w:rPr>
        <w:lastRenderedPageBreak/>
        <w:t>Maximaal tien kalenderdagen na ontvangst van de klacht moet de klager een schriftelijke bevestiging van ontvangst krijgen</w:t>
      </w:r>
      <w:r w:rsidR="003D6DDE">
        <w:rPr>
          <w:rFonts w:ascii="Arial" w:hAnsi="Arial" w:cs="Arial"/>
          <w:sz w:val="20"/>
          <w:szCs w:val="20"/>
        </w:rPr>
        <w:t>. Hierbij kan een verslag gegeven worden van de eerste initiatieven of er kan meer info gevraagd worden om het dossier te vervolledigen.</w:t>
      </w:r>
    </w:p>
    <w:p w:rsidR="00E22F05" w:rsidRDefault="00E22F05" w:rsidP="00CD4649">
      <w:pPr>
        <w:ind w:left="720"/>
        <w:jc w:val="both"/>
        <w:rPr>
          <w:rFonts w:ascii="Arial" w:hAnsi="Arial" w:cs="Arial"/>
          <w:sz w:val="20"/>
          <w:szCs w:val="20"/>
        </w:rPr>
      </w:pPr>
    </w:p>
    <w:p w:rsidR="003D6DDE" w:rsidRDefault="003D6DDE" w:rsidP="00CD4649">
      <w:pPr>
        <w:ind w:left="720"/>
        <w:jc w:val="both"/>
        <w:rPr>
          <w:rFonts w:ascii="Arial" w:hAnsi="Arial" w:cs="Arial"/>
          <w:sz w:val="20"/>
          <w:szCs w:val="20"/>
        </w:rPr>
      </w:pPr>
      <w:r>
        <w:rPr>
          <w:rFonts w:ascii="Arial" w:hAnsi="Arial" w:cs="Arial"/>
          <w:sz w:val="20"/>
          <w:szCs w:val="20"/>
        </w:rPr>
        <w:t xml:space="preserve">Het dossier wordt behandeld door een neutrale klachtenbehandelaar. De naam, het telefoonnummer en het e-mailadres </w:t>
      </w:r>
      <w:r w:rsidR="00B25FBC">
        <w:rPr>
          <w:rFonts w:ascii="Arial" w:hAnsi="Arial" w:cs="Arial"/>
          <w:sz w:val="20"/>
          <w:szCs w:val="20"/>
        </w:rPr>
        <w:t xml:space="preserve">van de klachtenbehandelaar </w:t>
      </w:r>
      <w:r>
        <w:rPr>
          <w:rFonts w:ascii="Arial" w:hAnsi="Arial" w:cs="Arial"/>
          <w:sz w:val="20"/>
          <w:szCs w:val="20"/>
        </w:rPr>
        <w:t xml:space="preserve">staat steeds bovenaan links vermeld in de briefwisseling. In de loop van het onderzoek kan de klager de contactpersoon altijd bellen om naar een stand van zaken te vragen. </w:t>
      </w:r>
    </w:p>
    <w:p w:rsidR="003D6DDE" w:rsidRDefault="003D6DDE" w:rsidP="00CD4649">
      <w:pPr>
        <w:ind w:left="720"/>
        <w:jc w:val="both"/>
        <w:rPr>
          <w:rFonts w:ascii="Arial" w:hAnsi="Arial" w:cs="Arial"/>
          <w:sz w:val="20"/>
          <w:szCs w:val="20"/>
        </w:rPr>
      </w:pPr>
    </w:p>
    <w:p w:rsidR="00D51BF5" w:rsidRDefault="00D51BF5" w:rsidP="00CD4649">
      <w:pPr>
        <w:ind w:left="720"/>
        <w:jc w:val="both"/>
        <w:rPr>
          <w:rFonts w:ascii="Arial" w:hAnsi="Arial" w:cs="Arial"/>
          <w:sz w:val="20"/>
          <w:szCs w:val="20"/>
        </w:rPr>
      </w:pPr>
    </w:p>
    <w:p w:rsidR="00D51BF5" w:rsidRPr="00D51BF5" w:rsidRDefault="00D51BF5" w:rsidP="00D51BF5">
      <w:pPr>
        <w:numPr>
          <w:ilvl w:val="2"/>
          <w:numId w:val="21"/>
        </w:numPr>
        <w:jc w:val="both"/>
        <w:rPr>
          <w:rFonts w:ascii="Arial" w:hAnsi="Arial" w:cs="Arial"/>
          <w:i/>
          <w:sz w:val="20"/>
          <w:szCs w:val="20"/>
          <w:u w:val="single"/>
        </w:rPr>
      </w:pPr>
      <w:proofErr w:type="spellStart"/>
      <w:r w:rsidRPr="00D51BF5">
        <w:rPr>
          <w:rFonts w:ascii="Arial" w:hAnsi="Arial" w:cs="Arial"/>
          <w:i/>
          <w:sz w:val="20"/>
          <w:szCs w:val="20"/>
          <w:u w:val="single"/>
        </w:rPr>
        <w:t>On</w:t>
      </w:r>
      <w:proofErr w:type="spellEnd"/>
      <w:r w:rsidRPr="00D51BF5">
        <w:rPr>
          <w:rFonts w:ascii="Arial" w:hAnsi="Arial" w:cs="Arial"/>
          <w:i/>
          <w:sz w:val="20"/>
          <w:szCs w:val="20"/>
          <w:u w:val="single"/>
        </w:rPr>
        <w:t>(</w:t>
      </w:r>
      <w:proofErr w:type="spellStart"/>
      <w:r w:rsidRPr="00D51BF5">
        <w:rPr>
          <w:rFonts w:ascii="Arial" w:hAnsi="Arial" w:cs="Arial"/>
          <w:i/>
          <w:sz w:val="20"/>
          <w:szCs w:val="20"/>
          <w:u w:val="single"/>
        </w:rPr>
        <w:t>on</w:t>
      </w:r>
      <w:proofErr w:type="spellEnd"/>
      <w:r w:rsidRPr="00D51BF5">
        <w:rPr>
          <w:rFonts w:ascii="Arial" w:hAnsi="Arial" w:cs="Arial"/>
          <w:i/>
          <w:sz w:val="20"/>
          <w:szCs w:val="20"/>
          <w:u w:val="single"/>
        </w:rPr>
        <w:t>)</w:t>
      </w:r>
      <w:proofErr w:type="spellStart"/>
      <w:r w:rsidRPr="00D51BF5">
        <w:rPr>
          <w:rFonts w:ascii="Arial" w:hAnsi="Arial" w:cs="Arial"/>
          <w:i/>
          <w:sz w:val="20"/>
          <w:szCs w:val="20"/>
          <w:u w:val="single"/>
        </w:rPr>
        <w:t>tvankelijkheid</w:t>
      </w:r>
      <w:proofErr w:type="spellEnd"/>
      <w:r w:rsidRPr="00D51BF5">
        <w:rPr>
          <w:rFonts w:ascii="Arial" w:hAnsi="Arial" w:cs="Arial"/>
          <w:i/>
          <w:sz w:val="20"/>
          <w:szCs w:val="20"/>
          <w:u w:val="single"/>
        </w:rPr>
        <w:t xml:space="preserve"> van een klacht</w:t>
      </w:r>
    </w:p>
    <w:p w:rsidR="00D51BF5" w:rsidRDefault="00D51BF5" w:rsidP="00CD4649">
      <w:pPr>
        <w:ind w:left="720"/>
        <w:jc w:val="both"/>
        <w:rPr>
          <w:rFonts w:ascii="Arial" w:hAnsi="Arial" w:cs="Arial"/>
          <w:sz w:val="20"/>
          <w:szCs w:val="20"/>
        </w:rPr>
      </w:pPr>
    </w:p>
    <w:p w:rsidR="00D51BF5" w:rsidRDefault="00D51BF5" w:rsidP="00D51BF5">
      <w:pPr>
        <w:ind w:left="720"/>
        <w:jc w:val="both"/>
        <w:rPr>
          <w:rFonts w:ascii="Arial" w:hAnsi="Arial" w:cs="Arial"/>
          <w:sz w:val="20"/>
          <w:szCs w:val="20"/>
        </w:rPr>
      </w:pPr>
      <w:r>
        <w:rPr>
          <w:rFonts w:ascii="Arial" w:hAnsi="Arial" w:cs="Arial"/>
          <w:sz w:val="20"/>
          <w:szCs w:val="20"/>
        </w:rPr>
        <w:t xml:space="preserve">De betrokken klachtenbehandelaar oordeelt zo mogelijk onmiddellijk of desgevallend na een nader onderzoek, of de mondelinge of schriftelijke vraag van de klager daadwerkelijk neerkomt op een klacht, zoals hierboven gedefinieerd, dan wel of het gaat om een melding of een vraag om informatie. </w:t>
      </w:r>
    </w:p>
    <w:p w:rsidR="00D51BF5" w:rsidRDefault="00D51BF5" w:rsidP="00D51BF5">
      <w:pPr>
        <w:ind w:left="720"/>
        <w:jc w:val="both"/>
        <w:rPr>
          <w:rFonts w:ascii="Arial" w:hAnsi="Arial" w:cs="Arial"/>
          <w:sz w:val="20"/>
          <w:szCs w:val="20"/>
        </w:rPr>
      </w:pPr>
    </w:p>
    <w:p w:rsidR="00D51BF5" w:rsidRDefault="00D51BF5" w:rsidP="00D51BF5">
      <w:pPr>
        <w:ind w:left="720"/>
        <w:jc w:val="both"/>
        <w:rPr>
          <w:rFonts w:ascii="Arial" w:hAnsi="Arial" w:cs="Arial"/>
          <w:sz w:val="20"/>
          <w:szCs w:val="20"/>
        </w:rPr>
      </w:pPr>
      <w:r w:rsidRPr="00F06E28">
        <w:rPr>
          <w:rFonts w:ascii="Arial" w:hAnsi="Arial" w:cs="Arial"/>
          <w:sz w:val="20"/>
          <w:szCs w:val="20"/>
        </w:rPr>
        <w:t>Een klacht is onontv</w:t>
      </w:r>
      <w:r>
        <w:rPr>
          <w:rFonts w:ascii="Arial" w:hAnsi="Arial" w:cs="Arial"/>
          <w:sz w:val="20"/>
          <w:szCs w:val="20"/>
        </w:rPr>
        <w:t>ankelijk in de volgende gevallen</w:t>
      </w:r>
      <w:r w:rsidRPr="00F06E28">
        <w:rPr>
          <w:rFonts w:ascii="Arial" w:hAnsi="Arial" w:cs="Arial"/>
          <w:sz w:val="20"/>
          <w:szCs w:val="20"/>
        </w:rPr>
        <w:t>:</w:t>
      </w:r>
    </w:p>
    <w:p w:rsidR="00D51BF5" w:rsidRDefault="00D51BF5" w:rsidP="00D51BF5">
      <w:pPr>
        <w:numPr>
          <w:ilvl w:val="0"/>
          <w:numId w:val="24"/>
        </w:numPr>
        <w:jc w:val="both"/>
        <w:rPr>
          <w:rFonts w:ascii="Arial" w:hAnsi="Arial" w:cs="Arial"/>
          <w:sz w:val="20"/>
          <w:szCs w:val="20"/>
        </w:rPr>
      </w:pPr>
      <w:r>
        <w:rPr>
          <w:rFonts w:ascii="Arial" w:hAnsi="Arial" w:cs="Arial"/>
          <w:sz w:val="20"/>
          <w:szCs w:val="20"/>
        </w:rPr>
        <w:t>Wanneer het geen klacht betreft in de zin van het Klachtendecreet.</w:t>
      </w:r>
    </w:p>
    <w:p w:rsidR="00D51BF5" w:rsidRDefault="00D51BF5" w:rsidP="00D51BF5">
      <w:pPr>
        <w:numPr>
          <w:ilvl w:val="0"/>
          <w:numId w:val="24"/>
        </w:numPr>
        <w:jc w:val="both"/>
        <w:rPr>
          <w:rFonts w:ascii="Arial" w:hAnsi="Arial" w:cs="Arial"/>
          <w:sz w:val="20"/>
          <w:szCs w:val="20"/>
        </w:rPr>
      </w:pPr>
      <w:r>
        <w:rPr>
          <w:rFonts w:ascii="Arial" w:hAnsi="Arial" w:cs="Arial"/>
          <w:sz w:val="20"/>
          <w:szCs w:val="20"/>
        </w:rPr>
        <w:t>Indien de klacht  betrekking heeft op feiten  waarover reeds vroeger een klacht door de indiener werd ingediend, die al werd behandeld conform het Klachtendecreet.</w:t>
      </w:r>
    </w:p>
    <w:p w:rsidR="00D51BF5" w:rsidRDefault="00D51BF5" w:rsidP="00D51BF5">
      <w:pPr>
        <w:numPr>
          <w:ilvl w:val="0"/>
          <w:numId w:val="24"/>
        </w:numPr>
        <w:jc w:val="both"/>
        <w:rPr>
          <w:rFonts w:ascii="Arial" w:hAnsi="Arial" w:cs="Arial"/>
          <w:sz w:val="20"/>
          <w:szCs w:val="20"/>
        </w:rPr>
      </w:pPr>
      <w:r>
        <w:rPr>
          <w:rFonts w:ascii="Arial" w:hAnsi="Arial" w:cs="Arial"/>
          <w:sz w:val="20"/>
          <w:szCs w:val="20"/>
        </w:rPr>
        <w:t>Indien de klacht betrekking heeft op feiten die langer dan een jaar voor indiening van de klacht hebben plaatsgevonden.</w:t>
      </w:r>
    </w:p>
    <w:p w:rsidR="00D51BF5" w:rsidRDefault="00D51BF5" w:rsidP="00D51BF5">
      <w:pPr>
        <w:numPr>
          <w:ilvl w:val="0"/>
          <w:numId w:val="24"/>
        </w:numPr>
        <w:jc w:val="both"/>
        <w:rPr>
          <w:rFonts w:ascii="Arial" w:hAnsi="Arial" w:cs="Arial"/>
          <w:sz w:val="20"/>
          <w:szCs w:val="20"/>
        </w:rPr>
      </w:pPr>
      <w:r>
        <w:rPr>
          <w:rFonts w:ascii="Arial" w:hAnsi="Arial" w:cs="Arial"/>
          <w:sz w:val="20"/>
          <w:szCs w:val="20"/>
        </w:rPr>
        <w:t xml:space="preserve">Indien de klacht betrekking heeft op feiten waarover (nog) niet alle georganiseerde administratieve beroepsmogelijkheden werden aangewend of waarover een </w:t>
      </w:r>
      <w:proofErr w:type="spellStart"/>
      <w:r>
        <w:rPr>
          <w:rFonts w:ascii="Arial" w:hAnsi="Arial" w:cs="Arial"/>
          <w:sz w:val="20"/>
          <w:szCs w:val="20"/>
        </w:rPr>
        <w:t>jurisdictioneel</w:t>
      </w:r>
      <w:proofErr w:type="spellEnd"/>
      <w:r>
        <w:rPr>
          <w:rFonts w:ascii="Arial" w:hAnsi="Arial" w:cs="Arial"/>
          <w:sz w:val="20"/>
          <w:szCs w:val="20"/>
        </w:rPr>
        <w:t xml:space="preserve"> beroep aanhangig is.</w:t>
      </w:r>
    </w:p>
    <w:p w:rsidR="00D51BF5" w:rsidRDefault="00D51BF5" w:rsidP="00D51BF5">
      <w:pPr>
        <w:numPr>
          <w:ilvl w:val="0"/>
          <w:numId w:val="24"/>
        </w:numPr>
        <w:jc w:val="both"/>
        <w:rPr>
          <w:rFonts w:ascii="Arial" w:hAnsi="Arial" w:cs="Arial"/>
          <w:sz w:val="20"/>
          <w:szCs w:val="20"/>
        </w:rPr>
      </w:pPr>
      <w:r>
        <w:rPr>
          <w:rFonts w:ascii="Arial" w:hAnsi="Arial" w:cs="Arial"/>
          <w:sz w:val="20"/>
          <w:szCs w:val="20"/>
        </w:rPr>
        <w:t>Indien de klacht betrekking heeft op feiten die onvoldoende duidelijk zijn omschreven.</w:t>
      </w:r>
    </w:p>
    <w:p w:rsidR="00D51BF5" w:rsidRDefault="00D51BF5" w:rsidP="00D51BF5">
      <w:pPr>
        <w:numPr>
          <w:ilvl w:val="0"/>
          <w:numId w:val="24"/>
        </w:numPr>
        <w:jc w:val="both"/>
        <w:rPr>
          <w:rFonts w:ascii="Arial" w:hAnsi="Arial" w:cs="Arial"/>
          <w:sz w:val="20"/>
          <w:szCs w:val="20"/>
        </w:rPr>
      </w:pPr>
      <w:r>
        <w:rPr>
          <w:rFonts w:ascii="Arial" w:hAnsi="Arial" w:cs="Arial"/>
          <w:sz w:val="20"/>
          <w:szCs w:val="20"/>
        </w:rPr>
        <w:t>Indien het belang van de klager kennelijk onvoldoende is.</w:t>
      </w:r>
    </w:p>
    <w:p w:rsidR="00D51BF5" w:rsidRDefault="00D51BF5" w:rsidP="00D51BF5">
      <w:pPr>
        <w:numPr>
          <w:ilvl w:val="0"/>
          <w:numId w:val="24"/>
        </w:numPr>
        <w:jc w:val="both"/>
        <w:rPr>
          <w:rFonts w:ascii="Arial" w:hAnsi="Arial" w:cs="Arial"/>
          <w:sz w:val="20"/>
          <w:szCs w:val="20"/>
        </w:rPr>
      </w:pPr>
      <w:r>
        <w:rPr>
          <w:rFonts w:ascii="Arial" w:hAnsi="Arial" w:cs="Arial"/>
          <w:sz w:val="20"/>
          <w:szCs w:val="20"/>
        </w:rPr>
        <w:t>Indien de klacht anoniem is ingediend, namelijk zonder de vermelding van de identiteit en het adres van de klager.</w:t>
      </w:r>
    </w:p>
    <w:p w:rsidR="00D51BF5" w:rsidRDefault="00D51BF5" w:rsidP="00D51BF5">
      <w:pPr>
        <w:jc w:val="both"/>
        <w:rPr>
          <w:rFonts w:ascii="Arial" w:hAnsi="Arial" w:cs="Arial"/>
          <w:sz w:val="20"/>
          <w:szCs w:val="20"/>
        </w:rPr>
      </w:pPr>
    </w:p>
    <w:p w:rsidR="00D51BF5" w:rsidRDefault="00D51BF5" w:rsidP="00D51BF5">
      <w:pPr>
        <w:ind w:left="720"/>
        <w:jc w:val="both"/>
        <w:rPr>
          <w:rFonts w:ascii="Arial" w:hAnsi="Arial" w:cs="Arial"/>
          <w:sz w:val="20"/>
          <w:szCs w:val="20"/>
        </w:rPr>
      </w:pPr>
      <w:r>
        <w:rPr>
          <w:rFonts w:ascii="Arial" w:hAnsi="Arial" w:cs="Arial"/>
          <w:sz w:val="20"/>
          <w:szCs w:val="20"/>
        </w:rPr>
        <w:t>Indien een klacht niet wordt behandeld, wordt de klager daarvan schriftelijk op de hoogte gebracht. De weigering om een klacht te behandelen, wordt gemotiveerd.</w:t>
      </w:r>
    </w:p>
    <w:p w:rsidR="00D51BF5" w:rsidRDefault="00D51BF5" w:rsidP="00CD4649">
      <w:pPr>
        <w:ind w:left="720"/>
        <w:jc w:val="both"/>
        <w:rPr>
          <w:rFonts w:ascii="Arial" w:hAnsi="Arial" w:cs="Arial"/>
          <w:sz w:val="20"/>
          <w:szCs w:val="20"/>
        </w:rPr>
      </w:pPr>
    </w:p>
    <w:p w:rsidR="00D51BF5" w:rsidRPr="00D51BF5" w:rsidRDefault="00D51BF5" w:rsidP="00D51BF5">
      <w:pPr>
        <w:numPr>
          <w:ilvl w:val="2"/>
          <w:numId w:val="21"/>
        </w:numPr>
        <w:jc w:val="both"/>
        <w:rPr>
          <w:rFonts w:ascii="Arial" w:hAnsi="Arial" w:cs="Arial"/>
          <w:i/>
          <w:sz w:val="20"/>
          <w:szCs w:val="20"/>
          <w:u w:val="single"/>
        </w:rPr>
      </w:pPr>
      <w:r w:rsidRPr="00D51BF5">
        <w:rPr>
          <w:rFonts w:ascii="Arial" w:hAnsi="Arial" w:cs="Arial"/>
          <w:i/>
          <w:sz w:val="20"/>
          <w:szCs w:val="20"/>
          <w:u w:val="single"/>
        </w:rPr>
        <w:t>Afhandeling van een klacht</w:t>
      </w:r>
    </w:p>
    <w:p w:rsidR="00FE0C67" w:rsidRDefault="00FE0C67" w:rsidP="00D51BF5">
      <w:pPr>
        <w:jc w:val="both"/>
        <w:rPr>
          <w:rFonts w:ascii="Arial" w:hAnsi="Arial" w:cs="Arial"/>
          <w:sz w:val="20"/>
          <w:szCs w:val="20"/>
        </w:rPr>
      </w:pPr>
    </w:p>
    <w:p w:rsidR="00D51BF5" w:rsidRDefault="00D51BF5" w:rsidP="00D51BF5">
      <w:pPr>
        <w:ind w:left="720"/>
        <w:jc w:val="both"/>
        <w:rPr>
          <w:rFonts w:ascii="Arial" w:hAnsi="Arial" w:cs="Arial"/>
          <w:sz w:val="20"/>
          <w:szCs w:val="20"/>
        </w:rPr>
      </w:pPr>
      <w:r w:rsidRPr="008612C7">
        <w:rPr>
          <w:rFonts w:ascii="Arial" w:hAnsi="Arial" w:cs="Arial"/>
          <w:sz w:val="20"/>
          <w:szCs w:val="20"/>
        </w:rPr>
        <w:t xml:space="preserve">De klachtenbehandelaar handelt de klacht </w:t>
      </w:r>
      <w:r>
        <w:rPr>
          <w:rFonts w:ascii="Arial" w:hAnsi="Arial" w:cs="Arial"/>
          <w:sz w:val="20"/>
          <w:szCs w:val="20"/>
        </w:rPr>
        <w:t>zo spoedig mogelijk af en uiterlijk binnen de 45 kalenderdagen na ontvangst van de klacht. Het ogenblik waarop De Mandel in het bezit gesteld wordt van een klacht, geldt als het ogenblik waarop een klacht geregistreerd moet worden en dus als aanvangspunt voor de termijn van 45 kalenderdagen, waarbinnen een klacht moet worden afgehandeld.</w:t>
      </w:r>
    </w:p>
    <w:p w:rsidR="00D51BF5" w:rsidRDefault="00D51BF5" w:rsidP="00FE0C67">
      <w:pPr>
        <w:ind w:left="720"/>
        <w:jc w:val="both"/>
        <w:rPr>
          <w:rFonts w:ascii="Arial" w:hAnsi="Arial" w:cs="Arial"/>
          <w:sz w:val="20"/>
          <w:szCs w:val="20"/>
        </w:rPr>
      </w:pPr>
    </w:p>
    <w:p w:rsidR="00FE0C67" w:rsidRDefault="00FE0C67" w:rsidP="00FE0C67">
      <w:pPr>
        <w:ind w:left="720"/>
        <w:jc w:val="both"/>
        <w:rPr>
          <w:rFonts w:ascii="Arial" w:hAnsi="Arial" w:cs="Arial"/>
          <w:sz w:val="20"/>
          <w:szCs w:val="20"/>
        </w:rPr>
      </w:pPr>
      <w:r>
        <w:rPr>
          <w:rFonts w:ascii="Arial" w:hAnsi="Arial" w:cs="Arial"/>
          <w:sz w:val="20"/>
          <w:szCs w:val="20"/>
        </w:rPr>
        <w:t>De Mandel stelt de klager schriftelijk in kennis van de bevindingen van het onderzoek naar de klacht en motiveert daarbij haar bevindingen. De klacht wordt steeds behandeld door een persoon die niet bij de feiten waarop de klacht betrekking heeft, betrokken is geweest. De persoon die de klacht behandelt, is verplicht het beroepsgeheim te respecteren en een strikte neutraliteit in acht te nemen. Aan de klachtenbehandelaar kunnen geen instructies worden gegeven over de wijze waarop de klacht inhoudelijk behandeld wordt.</w:t>
      </w:r>
    </w:p>
    <w:p w:rsidR="00FE0C67" w:rsidRDefault="00FE0C67" w:rsidP="00FE0C67">
      <w:pPr>
        <w:ind w:left="720"/>
        <w:jc w:val="both"/>
        <w:rPr>
          <w:rFonts w:ascii="Arial" w:hAnsi="Arial" w:cs="Arial"/>
          <w:sz w:val="20"/>
          <w:szCs w:val="20"/>
        </w:rPr>
      </w:pPr>
    </w:p>
    <w:p w:rsidR="00FE0C67" w:rsidRDefault="00FE0C67" w:rsidP="00FE0C67">
      <w:pPr>
        <w:ind w:left="720"/>
        <w:jc w:val="both"/>
        <w:rPr>
          <w:rFonts w:ascii="Arial" w:hAnsi="Arial" w:cs="Arial"/>
          <w:sz w:val="20"/>
          <w:szCs w:val="20"/>
        </w:rPr>
      </w:pPr>
      <w:r>
        <w:rPr>
          <w:rFonts w:ascii="Arial" w:hAnsi="Arial" w:cs="Arial"/>
          <w:sz w:val="20"/>
          <w:szCs w:val="20"/>
        </w:rPr>
        <w:t>Om nodeloze formalisering te voorkomen, zal zoveel mogelijk gestreefd worden naar een informele afhandeling van een klacht. Het is immers mogelijk dat de klager enkel een rechtzetting of tegemoetkoming vanwege de dossierbehandelaar wenst te bekomen, die door een relatief kleine inspanning verleend kan worden. Zodra De Mandel tegemoet gekomen is naar tevredenheid van de klager, vervalt de verplichting tot het verder behandelen van de klacht.</w:t>
      </w:r>
    </w:p>
    <w:p w:rsidR="00FE0C67" w:rsidRDefault="00FE0C67" w:rsidP="00FE0C67">
      <w:pPr>
        <w:ind w:left="720"/>
        <w:jc w:val="both"/>
        <w:rPr>
          <w:rFonts w:ascii="Arial" w:hAnsi="Arial" w:cs="Arial"/>
          <w:sz w:val="20"/>
          <w:szCs w:val="20"/>
        </w:rPr>
      </w:pPr>
    </w:p>
    <w:p w:rsidR="00FE0C67" w:rsidRDefault="00FE0C67" w:rsidP="00FE0C67">
      <w:pPr>
        <w:ind w:left="720"/>
        <w:jc w:val="both"/>
        <w:rPr>
          <w:rFonts w:ascii="Arial" w:hAnsi="Arial" w:cs="Arial"/>
          <w:sz w:val="20"/>
          <w:szCs w:val="20"/>
        </w:rPr>
      </w:pPr>
      <w:r>
        <w:rPr>
          <w:rFonts w:ascii="Arial" w:hAnsi="Arial" w:cs="Arial"/>
          <w:sz w:val="20"/>
          <w:szCs w:val="20"/>
        </w:rPr>
        <w:t xml:space="preserve">De klager zal gewezen worden op de mogelijkheid om tegen het resultaat van de klachtbehandeling beroep in te stellen bij de Vlaamse </w:t>
      </w:r>
      <w:proofErr w:type="spellStart"/>
      <w:r>
        <w:rPr>
          <w:rFonts w:ascii="Arial" w:hAnsi="Arial" w:cs="Arial"/>
          <w:sz w:val="20"/>
          <w:szCs w:val="20"/>
        </w:rPr>
        <w:t>Ombudsdienst</w:t>
      </w:r>
      <w:proofErr w:type="spellEnd"/>
      <w:r>
        <w:rPr>
          <w:rFonts w:ascii="Arial" w:hAnsi="Arial" w:cs="Arial"/>
          <w:sz w:val="20"/>
          <w:szCs w:val="20"/>
        </w:rPr>
        <w:t>. Volgende standaardformulering zal aangewend worden in de briefwisseling:</w:t>
      </w:r>
    </w:p>
    <w:p w:rsidR="00FE0C67" w:rsidRPr="00FE0C67" w:rsidRDefault="00FE0C67" w:rsidP="00DD4665">
      <w:pPr>
        <w:ind w:left="720"/>
        <w:jc w:val="both"/>
        <w:rPr>
          <w:rFonts w:ascii="Arial" w:hAnsi="Arial" w:cs="Arial"/>
          <w:i/>
          <w:sz w:val="20"/>
          <w:szCs w:val="20"/>
        </w:rPr>
      </w:pPr>
      <w:r>
        <w:rPr>
          <w:rFonts w:ascii="Arial" w:hAnsi="Arial" w:cs="Arial"/>
          <w:i/>
          <w:sz w:val="20"/>
          <w:szCs w:val="20"/>
        </w:rPr>
        <w:t xml:space="preserve">“Wanneer u niet tevreden bent met de wijze waarop u in dit dossier werd </w:t>
      </w:r>
      <w:r w:rsidR="007C55E1">
        <w:rPr>
          <w:rFonts w:ascii="Arial" w:hAnsi="Arial" w:cs="Arial"/>
          <w:i/>
          <w:sz w:val="20"/>
          <w:szCs w:val="20"/>
        </w:rPr>
        <w:t>be</w:t>
      </w:r>
      <w:r>
        <w:rPr>
          <w:rFonts w:ascii="Arial" w:hAnsi="Arial" w:cs="Arial"/>
          <w:i/>
          <w:sz w:val="20"/>
          <w:szCs w:val="20"/>
        </w:rPr>
        <w:t>handeld, kunt u hiertegen schriftelijk of mondeling klacht indienen. U kunt hierover info</w:t>
      </w:r>
      <w:r w:rsidR="007C55E1">
        <w:rPr>
          <w:rFonts w:ascii="Arial" w:hAnsi="Arial" w:cs="Arial"/>
          <w:i/>
          <w:sz w:val="20"/>
          <w:szCs w:val="20"/>
        </w:rPr>
        <w:t>r</w:t>
      </w:r>
      <w:r>
        <w:rPr>
          <w:rFonts w:ascii="Arial" w:hAnsi="Arial" w:cs="Arial"/>
          <w:i/>
          <w:sz w:val="20"/>
          <w:szCs w:val="20"/>
        </w:rPr>
        <w:t>matie verkrijgen bij de Vlaamse Infolijn</w:t>
      </w:r>
      <w:r w:rsidR="007C55E1">
        <w:rPr>
          <w:rFonts w:ascii="Arial" w:hAnsi="Arial" w:cs="Arial"/>
          <w:i/>
          <w:sz w:val="20"/>
          <w:szCs w:val="20"/>
        </w:rPr>
        <w:t xml:space="preserve"> via het gratis nummer 1700 of via </w:t>
      </w:r>
      <w:proofErr w:type="spellStart"/>
      <w:r w:rsidR="007C55E1">
        <w:rPr>
          <w:rFonts w:ascii="Arial" w:hAnsi="Arial" w:cs="Arial"/>
          <w:i/>
          <w:sz w:val="20"/>
          <w:szCs w:val="20"/>
        </w:rPr>
        <w:t>www.vlaanderen.be</w:t>
      </w:r>
      <w:proofErr w:type="spellEnd"/>
      <w:r w:rsidR="007C55E1">
        <w:rPr>
          <w:rFonts w:ascii="Arial" w:hAnsi="Arial" w:cs="Arial"/>
          <w:i/>
          <w:sz w:val="20"/>
          <w:szCs w:val="20"/>
        </w:rPr>
        <w:t>/contact</w:t>
      </w:r>
      <w:r>
        <w:rPr>
          <w:rFonts w:ascii="Arial" w:hAnsi="Arial" w:cs="Arial"/>
          <w:i/>
          <w:sz w:val="20"/>
          <w:szCs w:val="20"/>
        </w:rPr>
        <w:t>.”</w:t>
      </w:r>
    </w:p>
    <w:p w:rsidR="00D10C6C" w:rsidRDefault="00D10C6C" w:rsidP="00D10C6C">
      <w:pPr>
        <w:ind w:left="1080"/>
        <w:rPr>
          <w:rFonts w:ascii="Arial" w:hAnsi="Arial" w:cs="Arial"/>
          <w:b/>
          <w:sz w:val="20"/>
          <w:szCs w:val="20"/>
          <w:u w:val="single"/>
        </w:rPr>
      </w:pPr>
    </w:p>
    <w:p w:rsidR="00D10C6C" w:rsidRDefault="00D10C6C" w:rsidP="00314A6A">
      <w:pPr>
        <w:ind w:left="720"/>
        <w:rPr>
          <w:rFonts w:ascii="Arial" w:hAnsi="Arial" w:cs="Arial"/>
          <w:b/>
          <w:sz w:val="20"/>
          <w:szCs w:val="20"/>
          <w:u w:val="single"/>
        </w:rPr>
      </w:pPr>
    </w:p>
    <w:p w:rsidR="00E134F6" w:rsidRDefault="00E134F6" w:rsidP="00E134F6">
      <w:pPr>
        <w:ind w:left="709"/>
        <w:jc w:val="both"/>
        <w:rPr>
          <w:rFonts w:ascii="Arial" w:hAnsi="Arial" w:cs="Arial"/>
          <w:sz w:val="20"/>
          <w:szCs w:val="20"/>
        </w:rPr>
      </w:pPr>
      <w:r>
        <w:rPr>
          <w:rFonts w:ascii="Arial" w:hAnsi="Arial" w:cs="Arial"/>
          <w:sz w:val="20"/>
          <w:szCs w:val="20"/>
        </w:rPr>
        <w:t xml:space="preserve"> </w:t>
      </w:r>
    </w:p>
    <w:p w:rsidR="00DD4665" w:rsidRDefault="00DD4665" w:rsidP="00E134F6">
      <w:pPr>
        <w:ind w:left="709"/>
        <w:jc w:val="both"/>
        <w:rPr>
          <w:rFonts w:ascii="Arial" w:hAnsi="Arial" w:cs="Arial"/>
          <w:sz w:val="20"/>
          <w:szCs w:val="20"/>
        </w:rPr>
      </w:pPr>
    </w:p>
    <w:p w:rsidR="00DD4665" w:rsidRPr="00DD4665" w:rsidRDefault="00DD4665" w:rsidP="00E134F6">
      <w:pPr>
        <w:ind w:left="709"/>
        <w:jc w:val="both"/>
        <w:rPr>
          <w:rFonts w:ascii="Arial" w:hAnsi="Arial" w:cs="Arial"/>
          <w:b/>
          <w:sz w:val="20"/>
          <w:szCs w:val="20"/>
        </w:rPr>
      </w:pPr>
      <w:r>
        <w:rPr>
          <w:rFonts w:ascii="Arial" w:hAnsi="Arial" w:cs="Arial"/>
          <w:b/>
          <w:sz w:val="20"/>
          <w:szCs w:val="20"/>
        </w:rPr>
        <w:t xml:space="preserve">4.4 </w:t>
      </w:r>
      <w:r w:rsidRPr="00DD4665">
        <w:rPr>
          <w:rFonts w:ascii="Arial" w:hAnsi="Arial" w:cs="Arial"/>
          <w:b/>
          <w:sz w:val="20"/>
          <w:szCs w:val="20"/>
          <w:u w:val="single"/>
        </w:rPr>
        <w:t>Beleidsrapportering</w:t>
      </w:r>
    </w:p>
    <w:p w:rsidR="001F2756" w:rsidRDefault="001F2756" w:rsidP="00DD4665">
      <w:pPr>
        <w:ind w:left="709"/>
        <w:rPr>
          <w:rFonts w:ascii="Arial" w:hAnsi="Arial" w:cs="Arial"/>
          <w:sz w:val="20"/>
          <w:szCs w:val="20"/>
        </w:rPr>
      </w:pPr>
    </w:p>
    <w:p w:rsidR="007406BE" w:rsidRDefault="00D51BF5" w:rsidP="007406BE">
      <w:pPr>
        <w:ind w:left="720"/>
        <w:jc w:val="both"/>
        <w:rPr>
          <w:rFonts w:ascii="Arial" w:hAnsi="Arial" w:cs="Arial"/>
          <w:sz w:val="20"/>
          <w:szCs w:val="20"/>
        </w:rPr>
      </w:pPr>
      <w:r>
        <w:rPr>
          <w:rFonts w:ascii="Arial" w:hAnsi="Arial" w:cs="Arial"/>
          <w:sz w:val="20"/>
          <w:szCs w:val="20"/>
        </w:rPr>
        <w:t>Overeenkomstig</w:t>
      </w:r>
      <w:r w:rsidR="007406BE">
        <w:rPr>
          <w:rFonts w:ascii="Arial" w:hAnsi="Arial" w:cs="Arial"/>
          <w:sz w:val="20"/>
          <w:szCs w:val="20"/>
        </w:rPr>
        <w:t xml:space="preserve"> artikel 12 van het </w:t>
      </w:r>
      <w:r w:rsidR="00370BBB">
        <w:rPr>
          <w:rFonts w:ascii="Arial" w:hAnsi="Arial" w:cs="Arial"/>
          <w:sz w:val="20"/>
          <w:szCs w:val="20"/>
        </w:rPr>
        <w:t>Klachten</w:t>
      </w:r>
      <w:r w:rsidR="007406BE">
        <w:rPr>
          <w:rFonts w:ascii="Arial" w:hAnsi="Arial" w:cs="Arial"/>
          <w:sz w:val="20"/>
          <w:szCs w:val="20"/>
        </w:rPr>
        <w:t>dec</w:t>
      </w:r>
      <w:r>
        <w:rPr>
          <w:rFonts w:ascii="Arial" w:hAnsi="Arial" w:cs="Arial"/>
          <w:sz w:val="20"/>
          <w:szCs w:val="20"/>
        </w:rPr>
        <w:t>reet zal De Mandel</w:t>
      </w:r>
      <w:r w:rsidR="007406BE">
        <w:rPr>
          <w:rFonts w:ascii="Arial" w:hAnsi="Arial" w:cs="Arial"/>
          <w:sz w:val="20"/>
          <w:szCs w:val="20"/>
        </w:rPr>
        <w:t xml:space="preserve"> jaarlijks voor </w:t>
      </w:r>
      <w:r w:rsidR="001437A4">
        <w:rPr>
          <w:rFonts w:ascii="Arial" w:hAnsi="Arial" w:cs="Arial"/>
          <w:sz w:val="20"/>
          <w:szCs w:val="20"/>
        </w:rPr>
        <w:t>10 februari</w:t>
      </w:r>
      <w:r w:rsidR="007406BE">
        <w:rPr>
          <w:rFonts w:ascii="Arial" w:hAnsi="Arial" w:cs="Arial"/>
          <w:sz w:val="20"/>
          <w:szCs w:val="20"/>
        </w:rPr>
        <w:t xml:space="preserve"> een schriftelijk verslag uitbrengen bij de Vlaamse ombudsman over de ingekomen klachten en de bevindingen van de behandeling van </w:t>
      </w:r>
      <w:r>
        <w:rPr>
          <w:rFonts w:ascii="Arial" w:hAnsi="Arial" w:cs="Arial"/>
          <w:sz w:val="20"/>
          <w:szCs w:val="20"/>
        </w:rPr>
        <w:t>deze klachten. Dat verslag wordt ook opgenomen</w:t>
      </w:r>
      <w:r w:rsidR="007406BE">
        <w:rPr>
          <w:rFonts w:ascii="Arial" w:hAnsi="Arial" w:cs="Arial"/>
          <w:sz w:val="20"/>
          <w:szCs w:val="20"/>
        </w:rPr>
        <w:t xml:space="preserve"> in het jaarverslag van de bestuursinstelling. In dat verslag worden in elk geval opgenomen:</w:t>
      </w:r>
    </w:p>
    <w:p w:rsidR="007406BE" w:rsidRDefault="007406BE" w:rsidP="0048314F">
      <w:pPr>
        <w:numPr>
          <w:ilvl w:val="0"/>
          <w:numId w:val="31"/>
        </w:numPr>
        <w:jc w:val="both"/>
        <w:rPr>
          <w:rFonts w:ascii="Arial" w:hAnsi="Arial" w:cs="Arial"/>
          <w:sz w:val="20"/>
          <w:szCs w:val="20"/>
        </w:rPr>
      </w:pPr>
      <w:r>
        <w:rPr>
          <w:rFonts w:ascii="Arial" w:hAnsi="Arial" w:cs="Arial"/>
          <w:sz w:val="20"/>
          <w:szCs w:val="20"/>
        </w:rPr>
        <w:t>De gegevens van het klachtenregister;</w:t>
      </w:r>
    </w:p>
    <w:p w:rsidR="007406BE" w:rsidRDefault="007406BE" w:rsidP="0048314F">
      <w:pPr>
        <w:numPr>
          <w:ilvl w:val="0"/>
          <w:numId w:val="31"/>
        </w:numPr>
        <w:jc w:val="both"/>
        <w:rPr>
          <w:rFonts w:ascii="Arial" w:hAnsi="Arial" w:cs="Arial"/>
          <w:sz w:val="20"/>
          <w:szCs w:val="20"/>
        </w:rPr>
      </w:pPr>
      <w:r>
        <w:rPr>
          <w:rFonts w:ascii="Arial" w:hAnsi="Arial" w:cs="Arial"/>
          <w:sz w:val="20"/>
          <w:szCs w:val="20"/>
        </w:rPr>
        <w:t>Een toelichting bij dat klachtenregister,</w:t>
      </w:r>
    </w:p>
    <w:p w:rsidR="007406BE" w:rsidRDefault="007406BE" w:rsidP="0048314F">
      <w:pPr>
        <w:numPr>
          <w:ilvl w:val="0"/>
          <w:numId w:val="31"/>
        </w:numPr>
        <w:jc w:val="both"/>
        <w:rPr>
          <w:rFonts w:ascii="Arial" w:hAnsi="Arial" w:cs="Arial"/>
          <w:sz w:val="20"/>
          <w:szCs w:val="20"/>
        </w:rPr>
      </w:pPr>
      <w:r>
        <w:rPr>
          <w:rFonts w:ascii="Arial" w:hAnsi="Arial" w:cs="Arial"/>
          <w:sz w:val="20"/>
          <w:szCs w:val="20"/>
        </w:rPr>
        <w:t>Een korte beschrijving van de procedure van klachtenbehandelin</w:t>
      </w:r>
      <w:r w:rsidR="008A2743">
        <w:rPr>
          <w:rFonts w:ascii="Arial" w:hAnsi="Arial" w:cs="Arial"/>
          <w:sz w:val="20"/>
          <w:szCs w:val="20"/>
        </w:rPr>
        <w:t>g</w:t>
      </w:r>
      <w:r>
        <w:rPr>
          <w:rFonts w:ascii="Arial" w:hAnsi="Arial" w:cs="Arial"/>
          <w:sz w:val="20"/>
          <w:szCs w:val="20"/>
        </w:rPr>
        <w:t>,</w:t>
      </w:r>
    </w:p>
    <w:p w:rsidR="007406BE" w:rsidRDefault="007406BE" w:rsidP="0048314F">
      <w:pPr>
        <w:numPr>
          <w:ilvl w:val="0"/>
          <w:numId w:val="31"/>
        </w:numPr>
        <w:jc w:val="both"/>
        <w:rPr>
          <w:rFonts w:ascii="Arial" w:hAnsi="Arial" w:cs="Arial"/>
          <w:sz w:val="20"/>
          <w:szCs w:val="20"/>
        </w:rPr>
      </w:pPr>
      <w:r>
        <w:rPr>
          <w:rFonts w:ascii="Arial" w:hAnsi="Arial" w:cs="Arial"/>
          <w:sz w:val="20"/>
          <w:szCs w:val="20"/>
        </w:rPr>
        <w:t>Beschouwingen bij de interne klachtenbehandeling,</w:t>
      </w:r>
    </w:p>
    <w:p w:rsidR="007406BE" w:rsidRDefault="007406BE" w:rsidP="0048314F">
      <w:pPr>
        <w:numPr>
          <w:ilvl w:val="0"/>
          <w:numId w:val="31"/>
        </w:numPr>
        <w:jc w:val="both"/>
        <w:rPr>
          <w:rFonts w:ascii="Arial" w:hAnsi="Arial" w:cs="Arial"/>
          <w:sz w:val="20"/>
          <w:szCs w:val="20"/>
        </w:rPr>
      </w:pPr>
      <w:r>
        <w:rPr>
          <w:rFonts w:ascii="Arial" w:hAnsi="Arial" w:cs="Arial"/>
          <w:sz w:val="20"/>
          <w:szCs w:val="20"/>
        </w:rPr>
        <w:t>Eventuele conclusies uit het klachtenoverzicht en daaraan gekoppelde voorstellen tot bijsturing van dienstverlening en/of procedures.</w:t>
      </w:r>
    </w:p>
    <w:p w:rsidR="00DD4665" w:rsidRPr="002A7C12" w:rsidRDefault="00DD4665" w:rsidP="00DD4665">
      <w:pPr>
        <w:ind w:left="709"/>
        <w:rPr>
          <w:rFonts w:ascii="Arial" w:hAnsi="Arial" w:cs="Arial"/>
          <w:sz w:val="20"/>
          <w:szCs w:val="20"/>
        </w:rPr>
      </w:pPr>
    </w:p>
    <w:sectPr w:rsidR="00DD4665" w:rsidRPr="002A7C12" w:rsidSect="00C67994">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A80" w:rsidRDefault="002E4A80" w:rsidP="006A5AFF">
      <w:r>
        <w:separator/>
      </w:r>
    </w:p>
  </w:endnote>
  <w:endnote w:type="continuationSeparator" w:id="0">
    <w:p w:rsidR="002E4A80" w:rsidRDefault="002E4A80" w:rsidP="006A5A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embo">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A80" w:rsidRPr="0005443B" w:rsidRDefault="002E4A80" w:rsidP="0005443B">
    <w:pPr>
      <w:pStyle w:val="Voettekst"/>
      <w:pBdr>
        <w:top w:val="single" w:sz="4" w:space="1" w:color="auto"/>
      </w:pBdr>
      <w:jc w:val="center"/>
      <w:rPr>
        <w:rFonts w:ascii="Arial" w:hAnsi="Arial" w:cs="Arial"/>
        <w:sz w:val="16"/>
        <w:lang w:val="fr-BE"/>
      </w:rPr>
    </w:pPr>
    <w:r w:rsidRPr="0005443B">
      <w:rPr>
        <w:rFonts w:ascii="Arial" w:hAnsi="Arial" w:cs="Arial"/>
        <w:sz w:val="16"/>
        <w:lang w:val="fr-BE"/>
      </w:rPr>
      <w:t xml:space="preserve">Blz. </w:t>
    </w:r>
    <w:r w:rsidR="00FF3D1F" w:rsidRPr="0005443B">
      <w:rPr>
        <w:rFonts w:ascii="Arial" w:hAnsi="Arial" w:cs="Arial"/>
        <w:sz w:val="16"/>
        <w:lang w:val="fr-BE"/>
      </w:rPr>
      <w:fldChar w:fldCharType="begin"/>
    </w:r>
    <w:r w:rsidRPr="0005443B">
      <w:rPr>
        <w:rFonts w:ascii="Arial" w:hAnsi="Arial" w:cs="Arial"/>
        <w:sz w:val="16"/>
        <w:lang w:val="fr-BE"/>
      </w:rPr>
      <w:instrText xml:space="preserve"> PAGE  \* Arabic  \* MERGEFORMAT </w:instrText>
    </w:r>
    <w:r w:rsidR="00FF3D1F" w:rsidRPr="0005443B">
      <w:rPr>
        <w:rFonts w:ascii="Arial" w:hAnsi="Arial" w:cs="Arial"/>
        <w:sz w:val="16"/>
        <w:lang w:val="fr-BE"/>
      </w:rPr>
      <w:fldChar w:fldCharType="separate"/>
    </w:r>
    <w:r w:rsidR="00FC709A">
      <w:rPr>
        <w:rFonts w:ascii="Arial" w:hAnsi="Arial" w:cs="Arial"/>
        <w:noProof/>
        <w:sz w:val="16"/>
        <w:lang w:val="fr-BE"/>
      </w:rPr>
      <w:t>2</w:t>
    </w:r>
    <w:r w:rsidR="00FF3D1F" w:rsidRPr="0005443B">
      <w:rPr>
        <w:rFonts w:ascii="Arial" w:hAnsi="Arial" w:cs="Arial"/>
        <w:sz w:val="16"/>
        <w:lang w:val="fr-BE"/>
      </w:rPr>
      <w:fldChar w:fldCharType="end"/>
    </w:r>
    <w:r w:rsidRPr="0005443B">
      <w:rPr>
        <w:rFonts w:ascii="Arial" w:hAnsi="Arial" w:cs="Arial"/>
        <w:sz w:val="16"/>
        <w:lang w:val="fr-BE"/>
      </w:rPr>
      <w:t xml:space="preserve"> van </w:t>
    </w:r>
    <w:fldSimple w:instr=" NUMPAGES  \* Arabic  \* MERGEFORMAT ">
      <w:r w:rsidR="00FC709A" w:rsidRPr="00FC709A">
        <w:rPr>
          <w:rFonts w:ascii="Arial" w:hAnsi="Arial" w:cs="Arial"/>
          <w:noProof/>
          <w:sz w:val="16"/>
          <w:lang w:val="fr-BE"/>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A80" w:rsidRDefault="002E4A80" w:rsidP="006A5AFF">
      <w:r>
        <w:separator/>
      </w:r>
    </w:p>
  </w:footnote>
  <w:footnote w:type="continuationSeparator" w:id="0">
    <w:p w:rsidR="002E4A80" w:rsidRDefault="002E4A80" w:rsidP="006A5A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C5FC0"/>
    <w:multiLevelType w:val="hybridMultilevel"/>
    <w:tmpl w:val="90DA71B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8281471"/>
    <w:multiLevelType w:val="hybridMultilevel"/>
    <w:tmpl w:val="951857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5CE47AE"/>
    <w:multiLevelType w:val="hybridMultilevel"/>
    <w:tmpl w:val="421EDB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9D53ED4"/>
    <w:multiLevelType w:val="hybridMultilevel"/>
    <w:tmpl w:val="F6CC94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1DAC178F"/>
    <w:multiLevelType w:val="hybridMultilevel"/>
    <w:tmpl w:val="07DABA38"/>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5">
    <w:nsid w:val="248E1E95"/>
    <w:multiLevelType w:val="multilevel"/>
    <w:tmpl w:val="F00C977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24D00121"/>
    <w:multiLevelType w:val="hybridMultilevel"/>
    <w:tmpl w:val="0F5ED95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25270C66"/>
    <w:multiLevelType w:val="hybridMultilevel"/>
    <w:tmpl w:val="A8EE594E"/>
    <w:lvl w:ilvl="0" w:tplc="0813000F">
      <w:start w:val="1"/>
      <w:numFmt w:val="decimal"/>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8">
    <w:nsid w:val="26524ADC"/>
    <w:multiLevelType w:val="hybridMultilevel"/>
    <w:tmpl w:val="278685B0"/>
    <w:lvl w:ilvl="0" w:tplc="08130001">
      <w:start w:val="1"/>
      <w:numFmt w:val="bullet"/>
      <w:lvlText w:val="-"/>
      <w:lvlJc w:val="left"/>
      <w:pPr>
        <w:tabs>
          <w:tab w:val="num" w:pos="720"/>
        </w:tabs>
        <w:ind w:left="720" w:hanging="360"/>
      </w:pPr>
      <w:rPr>
        <w:rFonts w:ascii="Times New Roman" w:eastAsia="Times New Roman" w:hAnsi="Times New Roman" w:cs="Times New Roman"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9">
    <w:nsid w:val="291B1AF7"/>
    <w:multiLevelType w:val="hybridMultilevel"/>
    <w:tmpl w:val="E12E54AE"/>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0">
    <w:nsid w:val="34EA40E1"/>
    <w:multiLevelType w:val="hybridMultilevel"/>
    <w:tmpl w:val="63F2BB74"/>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1">
    <w:nsid w:val="38A843C2"/>
    <w:multiLevelType w:val="hybridMultilevel"/>
    <w:tmpl w:val="3CEA6DB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39D316BE"/>
    <w:multiLevelType w:val="hybridMultilevel"/>
    <w:tmpl w:val="4190AA78"/>
    <w:lvl w:ilvl="0" w:tplc="08130003">
      <w:start w:val="1"/>
      <w:numFmt w:val="bullet"/>
      <w:lvlText w:val="o"/>
      <w:lvlJc w:val="left"/>
      <w:pPr>
        <w:ind w:left="2160" w:hanging="360"/>
      </w:pPr>
      <w:rPr>
        <w:rFonts w:ascii="Courier New" w:hAnsi="Courier New" w:cs="Courier New"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13">
    <w:nsid w:val="42126C0F"/>
    <w:multiLevelType w:val="hybridMultilevel"/>
    <w:tmpl w:val="9AB6CE4E"/>
    <w:lvl w:ilvl="0" w:tplc="08130005">
      <w:start w:val="1"/>
      <w:numFmt w:val="bullet"/>
      <w:lvlText w:val=""/>
      <w:lvlJc w:val="left"/>
      <w:pPr>
        <w:ind w:left="1068" w:hanging="360"/>
      </w:pPr>
      <w:rPr>
        <w:rFonts w:ascii="Wingdings" w:hAnsi="Wingdings"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4">
    <w:nsid w:val="42E05C67"/>
    <w:multiLevelType w:val="hybridMultilevel"/>
    <w:tmpl w:val="3B1611D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44F94861"/>
    <w:multiLevelType w:val="hybridMultilevel"/>
    <w:tmpl w:val="0112794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6">
    <w:nsid w:val="455A5AD1"/>
    <w:multiLevelType w:val="hybridMultilevel"/>
    <w:tmpl w:val="AD9CC960"/>
    <w:lvl w:ilvl="0" w:tplc="DF58C61A">
      <w:start w:val="1"/>
      <w:numFmt w:val="decimal"/>
      <w:pStyle w:val="Kop1"/>
      <w:lvlText w:val="%1."/>
      <w:lvlJc w:val="left"/>
      <w:pPr>
        <w:ind w:left="927"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nsid w:val="4FDC74E9"/>
    <w:multiLevelType w:val="hybridMultilevel"/>
    <w:tmpl w:val="CE1A7B10"/>
    <w:lvl w:ilvl="0" w:tplc="08130001">
      <w:start w:val="1"/>
      <w:numFmt w:val="bullet"/>
      <w:lvlText w:val="-"/>
      <w:lvlJc w:val="left"/>
      <w:pPr>
        <w:tabs>
          <w:tab w:val="num" w:pos="720"/>
        </w:tabs>
        <w:ind w:left="720" w:hanging="360"/>
      </w:pPr>
      <w:rPr>
        <w:rFonts w:ascii="Times New Roman" w:eastAsia="Times New Roman" w:hAnsi="Times New Roman" w:cs="Times New Roman" w:hint="default"/>
      </w:rPr>
    </w:lvl>
    <w:lvl w:ilvl="1" w:tplc="0813000F">
      <w:start w:val="1"/>
      <w:numFmt w:val="decimal"/>
      <w:lvlText w:val="%2."/>
      <w:lvlJc w:val="left"/>
      <w:pPr>
        <w:tabs>
          <w:tab w:val="num" w:pos="1440"/>
        </w:tabs>
        <w:ind w:left="1440" w:hanging="360"/>
      </w:pPr>
      <w:rPr>
        <w:rFonts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8">
    <w:nsid w:val="5A1116D5"/>
    <w:multiLevelType w:val="hybridMultilevel"/>
    <w:tmpl w:val="202221A2"/>
    <w:lvl w:ilvl="0" w:tplc="08130005">
      <w:start w:val="1"/>
      <w:numFmt w:val="bullet"/>
      <w:lvlText w:val=""/>
      <w:lvlJc w:val="left"/>
      <w:pPr>
        <w:ind w:left="1800" w:hanging="360"/>
      </w:pPr>
      <w:rPr>
        <w:rFonts w:ascii="Wingdings" w:hAnsi="Wingdings"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9">
    <w:nsid w:val="5A9677EE"/>
    <w:multiLevelType w:val="singleLevel"/>
    <w:tmpl w:val="F9B43838"/>
    <w:lvl w:ilvl="0">
      <w:numFmt w:val="bullet"/>
      <w:lvlText w:val="-"/>
      <w:lvlJc w:val="left"/>
      <w:pPr>
        <w:tabs>
          <w:tab w:val="num" w:pos="360"/>
        </w:tabs>
        <w:ind w:left="360" w:hanging="360"/>
      </w:pPr>
      <w:rPr>
        <w:rFonts w:hAnsi="Bembo" w:hint="default"/>
      </w:rPr>
    </w:lvl>
  </w:abstractNum>
  <w:abstractNum w:abstractNumId="20">
    <w:nsid w:val="5EF11980"/>
    <w:multiLevelType w:val="singleLevel"/>
    <w:tmpl w:val="F9B43838"/>
    <w:lvl w:ilvl="0">
      <w:numFmt w:val="bullet"/>
      <w:lvlText w:val="-"/>
      <w:lvlJc w:val="left"/>
      <w:pPr>
        <w:tabs>
          <w:tab w:val="num" w:pos="360"/>
        </w:tabs>
        <w:ind w:left="360" w:hanging="360"/>
      </w:pPr>
      <w:rPr>
        <w:rFonts w:hAnsi="Bembo" w:hint="default"/>
      </w:rPr>
    </w:lvl>
  </w:abstractNum>
  <w:abstractNum w:abstractNumId="21">
    <w:nsid w:val="66AD52B5"/>
    <w:multiLevelType w:val="hybridMultilevel"/>
    <w:tmpl w:val="09682590"/>
    <w:lvl w:ilvl="0" w:tplc="FE301788">
      <w:start w:val="4"/>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2">
    <w:nsid w:val="6A342BFE"/>
    <w:multiLevelType w:val="hybridMultilevel"/>
    <w:tmpl w:val="4274BBA6"/>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3">
    <w:nsid w:val="6D121F95"/>
    <w:multiLevelType w:val="hybridMultilevel"/>
    <w:tmpl w:val="A98278FA"/>
    <w:lvl w:ilvl="0" w:tplc="08130003">
      <w:start w:val="1"/>
      <w:numFmt w:val="bullet"/>
      <w:lvlText w:val="o"/>
      <w:lvlJc w:val="left"/>
      <w:pPr>
        <w:ind w:left="2160" w:hanging="360"/>
      </w:pPr>
      <w:rPr>
        <w:rFonts w:ascii="Courier New" w:hAnsi="Courier New" w:cs="Courier New"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24">
    <w:nsid w:val="6EBF5200"/>
    <w:multiLevelType w:val="hybridMultilevel"/>
    <w:tmpl w:val="086EA08C"/>
    <w:lvl w:ilvl="0" w:tplc="1B7A5DDE">
      <w:start w:val="1"/>
      <w:numFmt w:val="decimal"/>
      <w:pStyle w:val="Kop2"/>
      <w:lvlText w:val="1.%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5">
    <w:nsid w:val="6F857FC9"/>
    <w:multiLevelType w:val="hybridMultilevel"/>
    <w:tmpl w:val="36FAA76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733B66F4"/>
    <w:multiLevelType w:val="hybridMultilevel"/>
    <w:tmpl w:val="C40ECD0C"/>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7">
    <w:nsid w:val="735142AA"/>
    <w:multiLevelType w:val="hybridMultilevel"/>
    <w:tmpl w:val="782213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74D277DA"/>
    <w:multiLevelType w:val="hybridMultilevel"/>
    <w:tmpl w:val="827895A6"/>
    <w:lvl w:ilvl="0" w:tplc="F9B43838">
      <w:numFmt w:val="bullet"/>
      <w:lvlText w:val="-"/>
      <w:lvlJc w:val="left"/>
      <w:pPr>
        <w:tabs>
          <w:tab w:val="num" w:pos="360"/>
        </w:tabs>
        <w:ind w:left="360" w:hanging="360"/>
      </w:pPr>
      <w:rPr>
        <w:rFonts w:hAnsi="Bembo"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783F49CC"/>
    <w:multiLevelType w:val="hybridMultilevel"/>
    <w:tmpl w:val="67DCB932"/>
    <w:lvl w:ilvl="0" w:tplc="D54C43A8">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7A781128"/>
    <w:multiLevelType w:val="hybridMultilevel"/>
    <w:tmpl w:val="D09A27C6"/>
    <w:lvl w:ilvl="0" w:tplc="4A527B9E">
      <w:start w:val="7"/>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9"/>
  </w:num>
  <w:num w:numId="2">
    <w:abstractNumId w:val="30"/>
  </w:num>
  <w:num w:numId="3">
    <w:abstractNumId w:val="13"/>
  </w:num>
  <w:num w:numId="4">
    <w:abstractNumId w:val="18"/>
  </w:num>
  <w:num w:numId="5">
    <w:abstractNumId w:val="8"/>
  </w:num>
  <w:num w:numId="6">
    <w:abstractNumId w:val="17"/>
  </w:num>
  <w:num w:numId="7">
    <w:abstractNumId w:val="16"/>
  </w:num>
  <w:num w:numId="8">
    <w:abstractNumId w:val="11"/>
  </w:num>
  <w:num w:numId="9">
    <w:abstractNumId w:val="27"/>
  </w:num>
  <w:num w:numId="10">
    <w:abstractNumId w:val="3"/>
  </w:num>
  <w:num w:numId="11">
    <w:abstractNumId w:val="0"/>
  </w:num>
  <w:num w:numId="12">
    <w:abstractNumId w:val="2"/>
  </w:num>
  <w:num w:numId="13">
    <w:abstractNumId w:val="25"/>
  </w:num>
  <w:num w:numId="14">
    <w:abstractNumId w:val="6"/>
  </w:num>
  <w:num w:numId="15">
    <w:abstractNumId w:val="14"/>
  </w:num>
  <w:num w:numId="16">
    <w:abstractNumId w:val="22"/>
  </w:num>
  <w:num w:numId="17">
    <w:abstractNumId w:val="20"/>
  </w:num>
  <w:num w:numId="18">
    <w:abstractNumId w:val="19"/>
  </w:num>
  <w:num w:numId="19">
    <w:abstractNumId w:val="28"/>
  </w:num>
  <w:num w:numId="20">
    <w:abstractNumId w:val="1"/>
  </w:num>
  <w:num w:numId="21">
    <w:abstractNumId w:val="5"/>
  </w:num>
  <w:num w:numId="22">
    <w:abstractNumId w:val="15"/>
  </w:num>
  <w:num w:numId="23">
    <w:abstractNumId w:val="24"/>
  </w:num>
  <w:num w:numId="24">
    <w:abstractNumId w:val="21"/>
  </w:num>
  <w:num w:numId="25">
    <w:abstractNumId w:val="26"/>
  </w:num>
  <w:num w:numId="26">
    <w:abstractNumId w:val="7"/>
  </w:num>
  <w:num w:numId="27">
    <w:abstractNumId w:val="10"/>
  </w:num>
  <w:num w:numId="28">
    <w:abstractNumId w:val="23"/>
  </w:num>
  <w:num w:numId="29">
    <w:abstractNumId w:val="12"/>
  </w:num>
  <w:num w:numId="30">
    <w:abstractNumId w:val="9"/>
  </w:num>
  <w:num w:numId="3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revisionView w:markup="0"/>
  <w:trackRevisions/>
  <w:defaultTabStop w:val="708"/>
  <w:hyphenationZone w:val="425"/>
  <w:characterSpacingControl w:val="doNotCompress"/>
  <w:footnotePr>
    <w:footnote w:id="-1"/>
    <w:footnote w:id="0"/>
  </w:footnotePr>
  <w:endnotePr>
    <w:endnote w:id="-1"/>
    <w:endnote w:id="0"/>
  </w:endnotePr>
  <w:compat/>
  <w:rsids>
    <w:rsidRoot w:val="007F6BA9"/>
    <w:rsid w:val="00024EC5"/>
    <w:rsid w:val="0005443B"/>
    <w:rsid w:val="00090297"/>
    <w:rsid w:val="000957C2"/>
    <w:rsid w:val="000A4C48"/>
    <w:rsid w:val="000C5437"/>
    <w:rsid w:val="0011772E"/>
    <w:rsid w:val="00140D37"/>
    <w:rsid w:val="001437A4"/>
    <w:rsid w:val="00151F04"/>
    <w:rsid w:val="0016587C"/>
    <w:rsid w:val="00176F2D"/>
    <w:rsid w:val="001A4665"/>
    <w:rsid w:val="001B38E6"/>
    <w:rsid w:val="001C071B"/>
    <w:rsid w:val="001D5D76"/>
    <w:rsid w:val="001F2756"/>
    <w:rsid w:val="001F2A15"/>
    <w:rsid w:val="001F5F78"/>
    <w:rsid w:val="00203968"/>
    <w:rsid w:val="00255A09"/>
    <w:rsid w:val="00267890"/>
    <w:rsid w:val="00270D19"/>
    <w:rsid w:val="00282FE9"/>
    <w:rsid w:val="00286749"/>
    <w:rsid w:val="00293986"/>
    <w:rsid w:val="002A7C12"/>
    <w:rsid w:val="002E4A80"/>
    <w:rsid w:val="002F6B2F"/>
    <w:rsid w:val="00307B79"/>
    <w:rsid w:val="00314A6A"/>
    <w:rsid w:val="0033233D"/>
    <w:rsid w:val="00335379"/>
    <w:rsid w:val="00370BBB"/>
    <w:rsid w:val="003B1B38"/>
    <w:rsid w:val="003D6DDE"/>
    <w:rsid w:val="0048314F"/>
    <w:rsid w:val="004E192C"/>
    <w:rsid w:val="005152D4"/>
    <w:rsid w:val="00517C4E"/>
    <w:rsid w:val="005725F2"/>
    <w:rsid w:val="005C7D2F"/>
    <w:rsid w:val="006005BF"/>
    <w:rsid w:val="00621730"/>
    <w:rsid w:val="0062205F"/>
    <w:rsid w:val="00631052"/>
    <w:rsid w:val="00647CFC"/>
    <w:rsid w:val="006572AA"/>
    <w:rsid w:val="00665B32"/>
    <w:rsid w:val="00672B19"/>
    <w:rsid w:val="006766F2"/>
    <w:rsid w:val="00691FE9"/>
    <w:rsid w:val="006936FA"/>
    <w:rsid w:val="00695FF8"/>
    <w:rsid w:val="006A1877"/>
    <w:rsid w:val="006A5AFF"/>
    <w:rsid w:val="006C572C"/>
    <w:rsid w:val="006F24F3"/>
    <w:rsid w:val="006F5785"/>
    <w:rsid w:val="00702B76"/>
    <w:rsid w:val="00702E2C"/>
    <w:rsid w:val="00711421"/>
    <w:rsid w:val="007406BE"/>
    <w:rsid w:val="007A76AD"/>
    <w:rsid w:val="007C1581"/>
    <w:rsid w:val="007C55E1"/>
    <w:rsid w:val="007F6BA9"/>
    <w:rsid w:val="00833EE0"/>
    <w:rsid w:val="0084365B"/>
    <w:rsid w:val="008612C7"/>
    <w:rsid w:val="00864F58"/>
    <w:rsid w:val="00892A1B"/>
    <w:rsid w:val="00893B5E"/>
    <w:rsid w:val="008960F2"/>
    <w:rsid w:val="008A2743"/>
    <w:rsid w:val="008B259B"/>
    <w:rsid w:val="008C7866"/>
    <w:rsid w:val="008D19F8"/>
    <w:rsid w:val="008D20CC"/>
    <w:rsid w:val="008F3256"/>
    <w:rsid w:val="0094182F"/>
    <w:rsid w:val="009449A6"/>
    <w:rsid w:val="009A2C5D"/>
    <w:rsid w:val="009F1ABB"/>
    <w:rsid w:val="00A257A0"/>
    <w:rsid w:val="00A3125B"/>
    <w:rsid w:val="00AA6650"/>
    <w:rsid w:val="00AE3255"/>
    <w:rsid w:val="00AF0E51"/>
    <w:rsid w:val="00B25FBC"/>
    <w:rsid w:val="00B56B81"/>
    <w:rsid w:val="00B77A34"/>
    <w:rsid w:val="00B84B85"/>
    <w:rsid w:val="00B95C04"/>
    <w:rsid w:val="00BD57AD"/>
    <w:rsid w:val="00BE7404"/>
    <w:rsid w:val="00C34EA0"/>
    <w:rsid w:val="00C37A60"/>
    <w:rsid w:val="00C67994"/>
    <w:rsid w:val="00CA0755"/>
    <w:rsid w:val="00CD16E7"/>
    <w:rsid w:val="00CD4649"/>
    <w:rsid w:val="00D06CA9"/>
    <w:rsid w:val="00D10C6C"/>
    <w:rsid w:val="00D51BF5"/>
    <w:rsid w:val="00DD342B"/>
    <w:rsid w:val="00DD4665"/>
    <w:rsid w:val="00E134F6"/>
    <w:rsid w:val="00E20E31"/>
    <w:rsid w:val="00E22F05"/>
    <w:rsid w:val="00E30071"/>
    <w:rsid w:val="00E42081"/>
    <w:rsid w:val="00E705CD"/>
    <w:rsid w:val="00E74C7A"/>
    <w:rsid w:val="00EC357D"/>
    <w:rsid w:val="00ED4573"/>
    <w:rsid w:val="00EE5193"/>
    <w:rsid w:val="00EF594D"/>
    <w:rsid w:val="00F054B9"/>
    <w:rsid w:val="00F06E28"/>
    <w:rsid w:val="00F46526"/>
    <w:rsid w:val="00F828F2"/>
    <w:rsid w:val="00F9584E"/>
    <w:rsid w:val="00FC709A"/>
    <w:rsid w:val="00FE0C67"/>
    <w:rsid w:val="00FF3D1F"/>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67994"/>
    <w:rPr>
      <w:sz w:val="24"/>
      <w:szCs w:val="24"/>
      <w:lang w:val="nl-NL" w:eastAsia="nl-NL"/>
    </w:rPr>
  </w:style>
  <w:style w:type="paragraph" w:styleId="Kop1">
    <w:name w:val="heading 1"/>
    <w:basedOn w:val="Standaard"/>
    <w:next w:val="Standaard"/>
    <w:link w:val="Kop1Char"/>
    <w:qFormat/>
    <w:rsid w:val="006936FA"/>
    <w:pPr>
      <w:keepNext/>
      <w:keepLines/>
      <w:numPr>
        <w:numId w:val="7"/>
      </w:numPr>
      <w:spacing w:before="480"/>
      <w:ind w:left="720"/>
      <w:outlineLvl w:val="0"/>
    </w:pPr>
    <w:rPr>
      <w:rFonts w:ascii="Gill Sans MT" w:hAnsi="Gill Sans MT"/>
      <w:b/>
      <w:bCs/>
      <w:color w:val="365F91"/>
      <w:sz w:val="28"/>
      <w:szCs w:val="28"/>
      <w:u w:val="single"/>
    </w:rPr>
  </w:style>
  <w:style w:type="paragraph" w:styleId="Kop2">
    <w:name w:val="heading 2"/>
    <w:basedOn w:val="Standaard"/>
    <w:next w:val="Standaard"/>
    <w:link w:val="Kop2Char"/>
    <w:qFormat/>
    <w:rsid w:val="00D10C6C"/>
    <w:pPr>
      <w:keepNext/>
      <w:numPr>
        <w:numId w:val="23"/>
      </w:numPr>
      <w:spacing w:before="240" w:after="60"/>
      <w:outlineLvl w:val="1"/>
    </w:pPr>
    <w:rPr>
      <w:rFonts w:ascii="Cambria" w:hAnsi="Cambria"/>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F6BA9"/>
    <w:pPr>
      <w:ind w:left="720"/>
      <w:contextualSpacing/>
    </w:pPr>
  </w:style>
  <w:style w:type="paragraph" w:styleId="Koptekst">
    <w:name w:val="header"/>
    <w:basedOn w:val="Standaard"/>
    <w:link w:val="KoptekstChar"/>
    <w:rsid w:val="006A5AFF"/>
    <w:pPr>
      <w:tabs>
        <w:tab w:val="center" w:pos="4536"/>
        <w:tab w:val="right" w:pos="9072"/>
      </w:tabs>
    </w:pPr>
  </w:style>
  <w:style w:type="character" w:customStyle="1" w:styleId="KoptekstChar">
    <w:name w:val="Koptekst Char"/>
    <w:basedOn w:val="Standaardalinea-lettertype"/>
    <w:link w:val="Koptekst"/>
    <w:rsid w:val="006A5AFF"/>
    <w:rPr>
      <w:sz w:val="24"/>
      <w:szCs w:val="24"/>
      <w:lang w:val="nl-NL" w:eastAsia="nl-NL"/>
    </w:rPr>
  </w:style>
  <w:style w:type="paragraph" w:styleId="Voettekst">
    <w:name w:val="footer"/>
    <w:basedOn w:val="Standaard"/>
    <w:link w:val="VoettekstChar"/>
    <w:rsid w:val="006A5AFF"/>
    <w:pPr>
      <w:tabs>
        <w:tab w:val="center" w:pos="4536"/>
        <w:tab w:val="right" w:pos="9072"/>
      </w:tabs>
    </w:pPr>
  </w:style>
  <w:style w:type="character" w:customStyle="1" w:styleId="VoettekstChar">
    <w:name w:val="Voettekst Char"/>
    <w:basedOn w:val="Standaardalinea-lettertype"/>
    <w:link w:val="Voettekst"/>
    <w:rsid w:val="006A5AFF"/>
    <w:rPr>
      <w:sz w:val="24"/>
      <w:szCs w:val="24"/>
      <w:lang w:val="nl-NL" w:eastAsia="nl-NL"/>
    </w:rPr>
  </w:style>
  <w:style w:type="table" w:styleId="Tabelraster">
    <w:name w:val="Table Grid"/>
    <w:basedOn w:val="Standaardtabel"/>
    <w:rsid w:val="005C7D2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Kop1Char">
    <w:name w:val="Kop 1 Char"/>
    <w:basedOn w:val="Standaardalinea-lettertype"/>
    <w:link w:val="Kop1"/>
    <w:rsid w:val="006936FA"/>
    <w:rPr>
      <w:rFonts w:ascii="Gill Sans MT" w:hAnsi="Gill Sans MT"/>
      <w:b/>
      <w:bCs/>
      <w:color w:val="365F91"/>
      <w:sz w:val="28"/>
      <w:szCs w:val="28"/>
      <w:u w:val="single"/>
    </w:rPr>
  </w:style>
  <w:style w:type="paragraph" w:customStyle="1" w:styleId="article">
    <w:name w:val="article"/>
    <w:link w:val="articleChar"/>
    <w:rsid w:val="00CA0755"/>
    <w:pPr>
      <w:keepNext/>
      <w:keepLines/>
      <w:spacing w:before="170" w:after="113"/>
    </w:pPr>
    <w:rPr>
      <w:b/>
      <w:noProof/>
      <w:sz w:val="22"/>
      <w:lang w:val="en-GB" w:eastAsia="en-US"/>
    </w:rPr>
  </w:style>
  <w:style w:type="paragraph" w:customStyle="1" w:styleId="normalzonder">
    <w:name w:val="normalzonder"/>
    <w:rsid w:val="00CA0755"/>
    <w:pPr>
      <w:tabs>
        <w:tab w:val="right" w:pos="4535"/>
      </w:tabs>
    </w:pPr>
    <w:rPr>
      <w:noProof/>
      <w:sz w:val="18"/>
      <w:lang w:val="en-GB" w:eastAsia="en-US"/>
    </w:rPr>
  </w:style>
  <w:style w:type="paragraph" w:customStyle="1" w:styleId="chapitre">
    <w:name w:val="chapitre"/>
    <w:rsid w:val="00CA0755"/>
    <w:pPr>
      <w:keepNext/>
      <w:keepLines/>
      <w:spacing w:before="283" w:after="113"/>
    </w:pPr>
    <w:rPr>
      <w:b/>
      <w:noProof/>
      <w:sz w:val="26"/>
      <w:lang w:val="en-GB" w:eastAsia="en-US"/>
    </w:rPr>
  </w:style>
  <w:style w:type="character" w:customStyle="1" w:styleId="articleChar">
    <w:name w:val="article Char"/>
    <w:basedOn w:val="Standaardalinea-lettertype"/>
    <w:link w:val="article"/>
    <w:rsid w:val="00CA0755"/>
    <w:rPr>
      <w:b/>
      <w:noProof/>
      <w:sz w:val="22"/>
      <w:lang w:val="en-GB" w:eastAsia="en-US" w:bidi="ar-SA"/>
    </w:rPr>
  </w:style>
  <w:style w:type="character" w:customStyle="1" w:styleId="Kop2Char">
    <w:name w:val="Kop 2 Char"/>
    <w:basedOn w:val="Standaardalinea-lettertype"/>
    <w:link w:val="Kop2"/>
    <w:rsid w:val="00D10C6C"/>
    <w:rPr>
      <w:rFonts w:ascii="Cambria" w:eastAsia="Times New Roman" w:hAnsi="Cambria" w:cs="Times New Roman"/>
      <w:b/>
      <w:bCs/>
      <w:i/>
      <w:iCs/>
      <w:sz w:val="28"/>
      <w:szCs w:val="28"/>
    </w:rPr>
  </w:style>
  <w:style w:type="paragraph" w:styleId="Ballontekst">
    <w:name w:val="Balloon Text"/>
    <w:basedOn w:val="Standaard"/>
    <w:link w:val="BallontekstChar"/>
    <w:rsid w:val="00E74C7A"/>
    <w:rPr>
      <w:rFonts w:ascii="Tahoma" w:hAnsi="Tahoma" w:cs="Tahoma"/>
      <w:sz w:val="16"/>
      <w:szCs w:val="16"/>
    </w:rPr>
  </w:style>
  <w:style w:type="character" w:customStyle="1" w:styleId="BallontekstChar">
    <w:name w:val="Ballontekst Char"/>
    <w:basedOn w:val="Standaardalinea-lettertype"/>
    <w:link w:val="Ballontekst"/>
    <w:rsid w:val="00E74C7A"/>
    <w:rPr>
      <w:rFonts w:ascii="Tahoma" w:hAnsi="Tahoma" w:cs="Tahoma"/>
      <w:sz w:val="16"/>
      <w:szCs w:val="16"/>
      <w:lang w:val="nl-NL"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4</Pages>
  <Words>1352</Words>
  <Characters>7822</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De Mandel cv</Company>
  <LinksUpToDate>false</LinksUpToDate>
  <CharactersWithSpaces>9156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Brecht Vermeulen</dc:creator>
  <cp:keywords/>
  <dc:description/>
  <cp:lastModifiedBy>Hanne Mistiaen - 051/26 27 94</cp:lastModifiedBy>
  <cp:revision>5</cp:revision>
  <cp:lastPrinted>2012-12-05T10:04:00Z</cp:lastPrinted>
  <dcterms:created xsi:type="dcterms:W3CDTF">2013-07-31T11:54:00Z</dcterms:created>
  <dcterms:modified xsi:type="dcterms:W3CDTF">2014-06-20T06:13:00Z</dcterms:modified>
</cp:coreProperties>
</file>